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93BB" w14:textId="08C63F0D" w:rsidR="00B02A57" w:rsidRPr="002509C4" w:rsidRDefault="00134CAE" w:rsidP="00C3456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>Accreditation</w:t>
      </w:r>
      <w:r w:rsidR="00D0778C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 xml:space="preserve"> </w:t>
      </w:r>
      <w:r w:rsidR="00C3456F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>Summary – Bachelor of Education Primary/ Master of Teaching Secondary</w:t>
      </w:r>
    </w:p>
    <w:p w14:paraId="21491587" w14:textId="77777777" w:rsidR="002509C4" w:rsidRPr="00BC5477" w:rsidRDefault="002509C4" w:rsidP="00417678">
      <w:pPr>
        <w:spacing w:after="0" w:line="240" w:lineRule="auto"/>
        <w:jc w:val="center"/>
        <w:rPr>
          <w:rFonts w:ascii="Arial" w:hAnsi="Arial" w:cs="Arial"/>
          <w:b/>
        </w:rPr>
      </w:pPr>
    </w:p>
    <w:p w14:paraId="4058C098" w14:textId="1C6E40B6" w:rsidR="0043100A" w:rsidRPr="00FD17A8" w:rsidRDefault="0043100A" w:rsidP="0043100A">
      <w:pPr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T</w:t>
      </w:r>
      <w:r w:rsidRPr="00FD17A8">
        <w:rPr>
          <w:rFonts w:ascii="Arial" w:hAnsi="Arial" w:cs="Arial"/>
          <w:lang w:eastAsia="en-AU"/>
        </w:rPr>
        <w:t xml:space="preserve">he </w:t>
      </w:r>
      <w:r w:rsidRPr="00FD17A8">
        <w:rPr>
          <w:rFonts w:ascii="Arial" w:hAnsi="Arial" w:cs="Arial"/>
          <w:i/>
          <w:lang w:eastAsia="en-AU"/>
        </w:rPr>
        <w:t>Accreditation of initial teacher education programs in Australia: Standards and Procedures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require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 xml:space="preserve">the jurisdictional teacher regulatory authority (Authority) to </w:t>
      </w:r>
      <w:r w:rsidR="007E543D">
        <w:rPr>
          <w:rFonts w:ascii="Arial" w:hAnsi="Arial" w:cs="Arial"/>
          <w:lang w:eastAsia="en-AU"/>
        </w:rPr>
        <w:t>provide a summary of the accreditation</w:t>
      </w:r>
      <w:r w:rsidR="00134CAE">
        <w:rPr>
          <w:rFonts w:ascii="Arial" w:hAnsi="Arial" w:cs="Arial"/>
          <w:lang w:eastAsia="en-AU"/>
        </w:rPr>
        <w:t xml:space="preserve"> decisions</w:t>
      </w:r>
      <w:r w:rsidR="007E543D">
        <w:rPr>
          <w:rFonts w:ascii="Arial" w:hAnsi="Arial" w:cs="Arial"/>
          <w:lang w:eastAsia="en-AU"/>
        </w:rPr>
        <w:t xml:space="preserve"> report to AITSL.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By s</w:t>
      </w:r>
      <w:r w:rsidRPr="00FD17A8">
        <w:rPr>
          <w:rFonts w:ascii="Arial" w:hAnsi="Arial" w:cs="Arial"/>
          <w:lang w:eastAsia="en-AU"/>
        </w:rPr>
        <w:t>ubmi</w:t>
      </w:r>
      <w:r>
        <w:rPr>
          <w:rFonts w:ascii="Arial" w:hAnsi="Arial" w:cs="Arial"/>
          <w:lang w:eastAsia="en-AU"/>
        </w:rPr>
        <w:t>tting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 xml:space="preserve">this </w:t>
      </w:r>
      <w:r w:rsidR="00E83438">
        <w:rPr>
          <w:rFonts w:ascii="Arial" w:hAnsi="Arial" w:cs="Arial"/>
          <w:lang w:eastAsia="en-AU"/>
        </w:rPr>
        <w:t>form,</w:t>
      </w:r>
      <w:r>
        <w:rPr>
          <w:rFonts w:ascii="Arial" w:hAnsi="Arial" w:cs="Arial"/>
          <w:lang w:eastAsia="en-AU"/>
        </w:rPr>
        <w:t xml:space="preserve"> the Authority </w:t>
      </w:r>
      <w:r w:rsidRPr="00FD17A8">
        <w:rPr>
          <w:rFonts w:ascii="Arial" w:hAnsi="Arial" w:cs="Arial"/>
          <w:lang w:eastAsia="en-AU"/>
        </w:rPr>
        <w:t xml:space="preserve">meets </w:t>
      </w:r>
      <w:r>
        <w:rPr>
          <w:rFonts w:ascii="Arial" w:hAnsi="Arial" w:cs="Arial"/>
          <w:lang w:eastAsia="en-AU"/>
        </w:rPr>
        <w:t>this requirement.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02A57" w:rsidRPr="00D213D0" w14:paraId="030AC05A" w14:textId="77777777" w:rsidTr="007D570A">
        <w:tc>
          <w:tcPr>
            <w:tcW w:w="3964" w:type="dxa"/>
            <w:vAlign w:val="center"/>
          </w:tcPr>
          <w:p w14:paraId="43B14C56" w14:textId="32A052A4" w:rsidR="00B02A57" w:rsidRPr="00BC5477" w:rsidRDefault="008B6E8E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Jurisdiction</w:t>
            </w:r>
          </w:p>
        </w:tc>
        <w:tc>
          <w:tcPr>
            <w:tcW w:w="5103" w:type="dxa"/>
            <w:vAlign w:val="center"/>
          </w:tcPr>
          <w:p w14:paraId="03CA4D79" w14:textId="0FCCCF05" w:rsidR="00B02A57" w:rsidRPr="00C36821" w:rsidRDefault="00A3061A" w:rsidP="00A9179A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Northern Territory</w:t>
            </w:r>
          </w:p>
        </w:tc>
      </w:tr>
      <w:tr w:rsidR="00B02A57" w:rsidRPr="00D213D0" w14:paraId="441C2CA7" w14:textId="77777777" w:rsidTr="007D570A">
        <w:tc>
          <w:tcPr>
            <w:tcW w:w="3964" w:type="dxa"/>
            <w:vAlign w:val="center"/>
          </w:tcPr>
          <w:p w14:paraId="4E81E24F" w14:textId="533E47ED" w:rsidR="00B02A57" w:rsidRPr="00BC5477" w:rsidRDefault="00B02A57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BC5477">
              <w:rPr>
                <w:rFonts w:ascii="Arial" w:hAnsi="Arial" w:cs="Arial"/>
                <w:b/>
              </w:rPr>
              <w:t>Provider</w:t>
            </w:r>
          </w:p>
        </w:tc>
        <w:tc>
          <w:tcPr>
            <w:tcW w:w="5103" w:type="dxa"/>
            <w:vAlign w:val="center"/>
          </w:tcPr>
          <w:p w14:paraId="67D3D195" w14:textId="0DA5035A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Darwin University</w:t>
            </w:r>
          </w:p>
        </w:tc>
      </w:tr>
      <w:tr w:rsidR="00B02A57" w:rsidRPr="00D213D0" w14:paraId="048D724D" w14:textId="77777777" w:rsidTr="007D570A">
        <w:tc>
          <w:tcPr>
            <w:tcW w:w="3964" w:type="dxa"/>
            <w:vAlign w:val="center"/>
          </w:tcPr>
          <w:p w14:paraId="07E9CF40" w14:textId="43067183" w:rsidR="00B02A57" w:rsidRPr="00BC5477" w:rsidRDefault="008B6E8E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Progra</w:t>
            </w:r>
            <w:r w:rsidRPr="000A3B27">
              <w:rPr>
                <w:rFonts w:ascii="Arial" w:hAnsi="Arial" w:cs="Arial"/>
                <w:b/>
              </w:rPr>
              <w:t>m title</w:t>
            </w:r>
          </w:p>
        </w:tc>
        <w:tc>
          <w:tcPr>
            <w:tcW w:w="5103" w:type="dxa"/>
            <w:vAlign w:val="center"/>
          </w:tcPr>
          <w:p w14:paraId="2FC06FCA" w14:textId="1C9DEAFA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Bachelor of Education </w:t>
            </w:r>
            <w:r w:rsidR="00F07EFC">
              <w:rPr>
                <w:rFonts w:ascii="Arial" w:hAnsi="Arial" w:cs="Arial"/>
              </w:rPr>
              <w:t>Primary/ Master of Teaching Secondary</w:t>
            </w:r>
          </w:p>
        </w:tc>
      </w:tr>
      <w:tr w:rsidR="002751F3" w:rsidRPr="00D213D0" w14:paraId="778BBA57" w14:textId="77777777" w:rsidTr="007D570A">
        <w:tc>
          <w:tcPr>
            <w:tcW w:w="3964" w:type="dxa"/>
            <w:vAlign w:val="center"/>
          </w:tcPr>
          <w:p w14:paraId="08766F64" w14:textId="46788AF3" w:rsidR="002751F3" w:rsidRPr="00BC5477" w:rsidRDefault="002751F3" w:rsidP="00B02A57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or ongoing program</w:t>
            </w:r>
          </w:p>
        </w:tc>
        <w:tc>
          <w:tcPr>
            <w:tcW w:w="5103" w:type="dxa"/>
            <w:vAlign w:val="center"/>
          </w:tcPr>
          <w:p w14:paraId="429C0C2C" w14:textId="181E5282" w:rsidR="002751F3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</w:tr>
      <w:tr w:rsidR="00D67874" w:rsidRPr="00D67874" w14:paraId="49233FF8" w14:textId="77777777" w:rsidTr="007D570A">
        <w:tc>
          <w:tcPr>
            <w:tcW w:w="3964" w:type="dxa"/>
            <w:vAlign w:val="center"/>
          </w:tcPr>
          <w:p w14:paraId="0304559B" w14:textId="6D845B19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Graduate/undergraduate</w:t>
            </w:r>
          </w:p>
        </w:tc>
        <w:tc>
          <w:tcPr>
            <w:tcW w:w="5103" w:type="dxa"/>
            <w:vAlign w:val="center"/>
          </w:tcPr>
          <w:p w14:paraId="5854D2AE" w14:textId="629577EE" w:rsidR="00B02A57" w:rsidRPr="00C36821" w:rsidRDefault="00A3061A" w:rsidP="00247DBA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Undergraduate</w:t>
            </w:r>
            <w:r w:rsidR="00F07EFC">
              <w:rPr>
                <w:rFonts w:ascii="Arial" w:hAnsi="Arial" w:cs="Arial"/>
              </w:rPr>
              <w:t>/Post graduate</w:t>
            </w:r>
          </w:p>
        </w:tc>
      </w:tr>
      <w:tr w:rsidR="00D67874" w:rsidRPr="00D67874" w14:paraId="0980BB6C" w14:textId="77777777" w:rsidTr="007D570A">
        <w:tc>
          <w:tcPr>
            <w:tcW w:w="3964" w:type="dxa"/>
            <w:vAlign w:val="center"/>
          </w:tcPr>
          <w:p w14:paraId="6859E701" w14:textId="3FE53058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Program duration in FTE</w:t>
            </w:r>
          </w:p>
        </w:tc>
        <w:tc>
          <w:tcPr>
            <w:tcW w:w="5103" w:type="dxa"/>
            <w:vAlign w:val="center"/>
          </w:tcPr>
          <w:p w14:paraId="5C00105E" w14:textId="721C4F2E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07EFC">
              <w:rPr>
                <w:rFonts w:ascii="Arial" w:hAnsi="Arial" w:cs="Arial"/>
              </w:rPr>
              <w:t xml:space="preserve">.5 </w:t>
            </w:r>
            <w:r>
              <w:rPr>
                <w:rFonts w:ascii="Arial" w:hAnsi="Arial" w:cs="Arial"/>
              </w:rPr>
              <w:t>years</w:t>
            </w:r>
          </w:p>
        </w:tc>
      </w:tr>
      <w:tr w:rsidR="00D67874" w:rsidRPr="00D67874" w14:paraId="3BE84E46" w14:textId="77777777" w:rsidTr="007D570A">
        <w:tc>
          <w:tcPr>
            <w:tcW w:w="3964" w:type="dxa"/>
            <w:vAlign w:val="center"/>
          </w:tcPr>
          <w:p w14:paraId="517C85BD" w14:textId="567C6E91" w:rsidR="00B02A57" w:rsidRPr="00D67874" w:rsidRDefault="00B02A57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Stage of schooling</w:t>
            </w:r>
          </w:p>
        </w:tc>
        <w:tc>
          <w:tcPr>
            <w:tcW w:w="5103" w:type="dxa"/>
            <w:vAlign w:val="center"/>
          </w:tcPr>
          <w:p w14:paraId="31238D16" w14:textId="1EAAB99C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</w:t>
            </w:r>
            <w:r w:rsidR="00F07EFC">
              <w:rPr>
                <w:rFonts w:ascii="Arial" w:hAnsi="Arial" w:cs="Arial"/>
              </w:rPr>
              <w:t xml:space="preserve"> and Secondary</w:t>
            </w:r>
          </w:p>
        </w:tc>
      </w:tr>
      <w:tr w:rsidR="00D67874" w:rsidRPr="00D67874" w14:paraId="587B40F3" w14:textId="77777777" w:rsidTr="007D570A">
        <w:tc>
          <w:tcPr>
            <w:tcW w:w="3964" w:type="dxa"/>
            <w:vAlign w:val="center"/>
          </w:tcPr>
          <w:p w14:paraId="5A0F9FA1" w14:textId="05CBE356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Mode</w:t>
            </w:r>
            <w:r w:rsidR="000A3B27" w:rsidRPr="00D67874">
              <w:rPr>
                <w:rFonts w:ascii="Arial" w:hAnsi="Arial" w:cs="Arial"/>
                <w:b/>
              </w:rPr>
              <w:t>/s</w:t>
            </w:r>
            <w:r w:rsidRPr="00D67874">
              <w:rPr>
                <w:rFonts w:ascii="Arial" w:hAnsi="Arial" w:cs="Arial"/>
                <w:b/>
              </w:rPr>
              <w:t xml:space="preserve"> of delivery</w:t>
            </w:r>
          </w:p>
        </w:tc>
        <w:tc>
          <w:tcPr>
            <w:tcW w:w="5103" w:type="dxa"/>
            <w:vAlign w:val="center"/>
          </w:tcPr>
          <w:p w14:paraId="246BD947" w14:textId="44DD3E04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and External</w:t>
            </w:r>
          </w:p>
        </w:tc>
      </w:tr>
      <w:tr w:rsidR="00D67874" w:rsidRPr="00D67874" w14:paraId="125078EA" w14:textId="77777777" w:rsidTr="007D570A">
        <w:tc>
          <w:tcPr>
            <w:tcW w:w="3964" w:type="dxa"/>
            <w:vAlign w:val="center"/>
          </w:tcPr>
          <w:p w14:paraId="0B77810C" w14:textId="680862F7" w:rsidR="00B02A57" w:rsidRPr="00D67874" w:rsidRDefault="00B02A57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Campus location(s)</w:t>
            </w:r>
          </w:p>
        </w:tc>
        <w:tc>
          <w:tcPr>
            <w:tcW w:w="5103" w:type="dxa"/>
            <w:vAlign w:val="center"/>
          </w:tcPr>
          <w:p w14:paraId="029E69E0" w14:textId="5DFB4F9C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Casuarina</w:t>
            </w:r>
          </w:p>
        </w:tc>
      </w:tr>
      <w:tr w:rsidR="00D0778C" w:rsidRPr="00D67874" w14:paraId="0E5D7478" w14:textId="77777777" w:rsidTr="007D570A">
        <w:tc>
          <w:tcPr>
            <w:tcW w:w="3964" w:type="dxa"/>
            <w:vAlign w:val="center"/>
          </w:tcPr>
          <w:p w14:paraId="4FD14346" w14:textId="4A203DCB" w:rsidR="00D0778C" w:rsidRPr="00D67874" w:rsidRDefault="00D0778C" w:rsidP="00D0778C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 w:rsidRPr="00D67874">
              <w:rPr>
                <w:rFonts w:ascii="Arial" w:hAnsi="Arial" w:cs="Arial"/>
                <w:b/>
              </w:rPr>
              <w:t>Accreditation outcome</w:t>
            </w:r>
          </w:p>
        </w:tc>
        <w:tc>
          <w:tcPr>
            <w:tcW w:w="5103" w:type="dxa"/>
            <w:vAlign w:val="center"/>
          </w:tcPr>
          <w:p w14:paraId="2A0EA1AF" w14:textId="00D4F760" w:rsidR="00D0778C" w:rsidRPr="00C36821" w:rsidRDefault="00E60116" w:rsidP="00D0778C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years </w:t>
            </w:r>
          </w:p>
        </w:tc>
      </w:tr>
      <w:tr w:rsidR="00D0778C" w:rsidRPr="00D67874" w14:paraId="68010209" w14:textId="77777777" w:rsidTr="007D570A">
        <w:tc>
          <w:tcPr>
            <w:tcW w:w="3964" w:type="dxa"/>
            <w:vAlign w:val="center"/>
          </w:tcPr>
          <w:p w14:paraId="3249D46B" w14:textId="415FCEDE" w:rsidR="00D0778C" w:rsidRPr="00D67874" w:rsidRDefault="00D0778C" w:rsidP="00D0778C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Accreditation expiry</w:t>
            </w:r>
          </w:p>
        </w:tc>
        <w:tc>
          <w:tcPr>
            <w:tcW w:w="5103" w:type="dxa"/>
            <w:vAlign w:val="center"/>
          </w:tcPr>
          <w:p w14:paraId="5566E8E2" w14:textId="57ADE865" w:rsidR="00D0778C" w:rsidRPr="00C36821" w:rsidRDefault="00A3061A" w:rsidP="00D0778C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December 2028</w:t>
            </w:r>
          </w:p>
        </w:tc>
      </w:tr>
    </w:tbl>
    <w:p w14:paraId="26677F11" w14:textId="77777777" w:rsidR="00A44606" w:rsidRPr="00D67874" w:rsidRDefault="00A44606" w:rsidP="00AB0CE5">
      <w:pPr>
        <w:spacing w:after="120"/>
        <w:rPr>
          <w:rFonts w:ascii="Arial" w:hAnsi="Arial" w:cs="Arial"/>
          <w:b/>
        </w:rPr>
      </w:pPr>
    </w:p>
    <w:p w14:paraId="6B8288B6" w14:textId="055FE124" w:rsidR="00B72A8D" w:rsidRPr="00D67874" w:rsidRDefault="00B72A8D">
      <w:pPr>
        <w:rPr>
          <w:rFonts w:ascii="Arial" w:hAnsi="Arial" w:cs="Arial"/>
          <w:b/>
        </w:rPr>
      </w:pPr>
    </w:p>
    <w:p w14:paraId="1D191588" w14:textId="77777777" w:rsidR="00A9179A" w:rsidRDefault="00A9179A" w:rsidP="00B02A57">
      <w:pPr>
        <w:rPr>
          <w:rFonts w:ascii="Arial" w:hAnsi="Arial" w:cs="Arial"/>
          <w:b/>
        </w:rPr>
      </w:pPr>
    </w:p>
    <w:p w14:paraId="29515B2D" w14:textId="79860D98" w:rsidR="006E177A" w:rsidRPr="00D67874" w:rsidRDefault="00B02A57" w:rsidP="00B02A57">
      <w:pPr>
        <w:rPr>
          <w:rFonts w:ascii="Arial" w:hAnsi="Arial" w:cs="Arial"/>
          <w:b/>
        </w:rPr>
      </w:pPr>
      <w:r w:rsidRPr="00D67874">
        <w:rPr>
          <w:rFonts w:ascii="Arial" w:hAnsi="Arial" w:cs="Arial"/>
          <w:b/>
        </w:rPr>
        <w:t>Summary of the accreditation outcome</w:t>
      </w:r>
      <w:r w:rsidR="00704D57" w:rsidRPr="00D67874">
        <w:rPr>
          <w:rFonts w:ascii="Arial" w:hAnsi="Arial" w:cs="Arial"/>
          <w:b/>
        </w:rPr>
        <w:t>,</w:t>
      </w:r>
      <w:r w:rsidR="001F1C1C" w:rsidRPr="00D67874">
        <w:rPr>
          <w:rFonts w:ascii="Arial" w:hAnsi="Arial" w:cs="Arial"/>
          <w:b/>
        </w:rPr>
        <w:t xml:space="preserve"> </w:t>
      </w:r>
      <w:r w:rsidR="001C7981" w:rsidRPr="00D67874">
        <w:rPr>
          <w:rFonts w:ascii="Arial" w:hAnsi="Arial" w:cs="Arial"/>
          <w:b/>
        </w:rPr>
        <w:t xml:space="preserve">including, for example, </w:t>
      </w:r>
      <w:r w:rsidR="002A691D" w:rsidRPr="00D67874">
        <w:rPr>
          <w:rFonts w:ascii="Arial" w:hAnsi="Arial" w:cs="Arial"/>
          <w:b/>
        </w:rPr>
        <w:t xml:space="preserve">details of </w:t>
      </w:r>
      <w:r w:rsidR="00704D57" w:rsidRPr="00D67874">
        <w:rPr>
          <w:rFonts w:ascii="Arial" w:hAnsi="Arial" w:cs="Arial"/>
          <w:b/>
        </w:rPr>
        <w:t xml:space="preserve">any </w:t>
      </w:r>
      <w:r w:rsidR="001C7981" w:rsidRPr="00D67874">
        <w:rPr>
          <w:rFonts w:ascii="Arial" w:hAnsi="Arial" w:cs="Arial"/>
          <w:b/>
        </w:rPr>
        <w:t>conditions</w:t>
      </w:r>
      <w:r w:rsidR="0043100A" w:rsidRPr="00D67874"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78C" w:rsidRPr="00D67874" w14:paraId="0671A413" w14:textId="77777777" w:rsidTr="00E83438">
        <w:trPr>
          <w:trHeight w:val="3251"/>
        </w:trPr>
        <w:tc>
          <w:tcPr>
            <w:tcW w:w="9016" w:type="dxa"/>
            <w:vAlign w:val="center"/>
          </w:tcPr>
          <w:p w14:paraId="7DA0D9A5" w14:textId="708265CA" w:rsidR="00D0778C" w:rsidRDefault="008D5EF6" w:rsidP="00D07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Bachelor of Education</w:t>
            </w:r>
            <w:r w:rsidR="00F07EFC">
              <w:rPr>
                <w:rFonts w:ascii="Arial" w:hAnsi="Arial" w:cs="Arial"/>
              </w:rPr>
              <w:t xml:space="preserve"> Primary/Master of Teaching</w:t>
            </w:r>
            <w:r>
              <w:rPr>
                <w:rFonts w:ascii="Arial" w:hAnsi="Arial" w:cs="Arial"/>
              </w:rPr>
              <w:t xml:space="preserve"> </w:t>
            </w:r>
            <w:r w:rsidR="008B03AE">
              <w:rPr>
                <w:rFonts w:ascii="Arial" w:hAnsi="Arial" w:cs="Arial"/>
              </w:rPr>
              <w:t>Secondary</w:t>
            </w:r>
            <w:r>
              <w:rPr>
                <w:rFonts w:ascii="Arial" w:hAnsi="Arial" w:cs="Arial"/>
              </w:rPr>
              <w:t xml:space="preserve"> course is a</w:t>
            </w:r>
            <w:r w:rsidR="00F07EFC">
              <w:rPr>
                <w:rFonts w:ascii="Arial" w:hAnsi="Arial" w:cs="Arial"/>
              </w:rPr>
              <w:t xml:space="preserve">n innovative </w:t>
            </w:r>
            <w:r>
              <w:rPr>
                <w:rFonts w:ascii="Arial" w:hAnsi="Arial" w:cs="Arial"/>
              </w:rPr>
              <w:t xml:space="preserve"> </w:t>
            </w:r>
            <w:r w:rsidR="00F07EFC">
              <w:rPr>
                <w:rFonts w:ascii="Arial" w:hAnsi="Arial" w:cs="Arial"/>
              </w:rPr>
              <w:t xml:space="preserve">4.5 </w:t>
            </w:r>
            <w:r>
              <w:rPr>
                <w:rFonts w:ascii="Arial" w:hAnsi="Arial" w:cs="Arial"/>
              </w:rPr>
              <w:t xml:space="preserve">year full-time course. </w:t>
            </w:r>
            <w:r w:rsidR="00F07EFC">
              <w:rPr>
                <w:rFonts w:ascii="Arial" w:hAnsi="Arial" w:cs="Arial"/>
              </w:rPr>
              <w:t xml:space="preserve">In the Northern Territory many schools operate from Transition to Year 12 and this course will allow for teachers to meet these </w:t>
            </w:r>
            <w:proofErr w:type="spellStart"/>
            <w:r w:rsidR="00F07EFC">
              <w:rPr>
                <w:rFonts w:ascii="Arial" w:hAnsi="Arial" w:cs="Arial"/>
              </w:rPr>
              <w:t>schools</w:t>
            </w:r>
            <w:proofErr w:type="spellEnd"/>
            <w:r w:rsidR="00F07EFC">
              <w:rPr>
                <w:rFonts w:ascii="Arial" w:hAnsi="Arial" w:cs="Arial"/>
              </w:rPr>
              <w:t xml:space="preserve"> needs. </w:t>
            </w:r>
            <w:r>
              <w:rPr>
                <w:rFonts w:ascii="Arial" w:hAnsi="Arial" w:cs="Arial"/>
              </w:rPr>
              <w:t xml:space="preserve">Preservice teachers will be provided with a range of learning experiences aimed at developing the </w:t>
            </w:r>
            <w:r w:rsidR="005C4915">
              <w:rPr>
                <w:rFonts w:ascii="Arial" w:hAnsi="Arial" w:cs="Arial"/>
              </w:rPr>
              <w:t>pedagogical</w:t>
            </w:r>
            <w:r>
              <w:rPr>
                <w:rFonts w:ascii="Arial" w:hAnsi="Arial" w:cs="Arial"/>
              </w:rPr>
              <w:t xml:space="preserve"> skills and knowledge required by a graduate teacher entering a learning environment</w:t>
            </w:r>
            <w:r w:rsidR="00F07EFC">
              <w:rPr>
                <w:rFonts w:ascii="Arial" w:hAnsi="Arial" w:cs="Arial"/>
              </w:rPr>
              <w:t xml:space="preserve"> that covers a range of year levels</w:t>
            </w:r>
            <w:r>
              <w:rPr>
                <w:rFonts w:ascii="Arial" w:hAnsi="Arial" w:cs="Arial"/>
              </w:rPr>
              <w:t>.</w:t>
            </w:r>
          </w:p>
          <w:p w14:paraId="44A62576" w14:textId="77777777" w:rsidR="008D5EF6" w:rsidRDefault="008D5EF6" w:rsidP="00D0778C">
            <w:pPr>
              <w:rPr>
                <w:rFonts w:ascii="Arial" w:hAnsi="Arial" w:cs="Arial"/>
              </w:rPr>
            </w:pPr>
          </w:p>
          <w:p w14:paraId="7CE916E5" w14:textId="77777777" w:rsidR="008D5EF6" w:rsidRDefault="008D5EF6" w:rsidP="008D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program uses the Assessment for Graduate Teachers (</w:t>
            </w:r>
            <w:proofErr w:type="spellStart"/>
            <w:r>
              <w:rPr>
                <w:rFonts w:ascii="Arial" w:hAnsi="Arial" w:cs="Arial"/>
              </w:rPr>
              <w:t>AfGT</w:t>
            </w:r>
            <w:proofErr w:type="spellEnd"/>
            <w:r>
              <w:rPr>
                <w:rFonts w:ascii="Arial" w:hAnsi="Arial" w:cs="Arial"/>
              </w:rPr>
              <w:t xml:space="preserve">) as the Teacher Performance Assessment (TPA) which is funded/approved consortium led by the University of Melbourne. Being part of a multi-university moderation team, using a common final-year assessment prior to graduation, has allowed for a consistent approach to benchmarking and moderation of the content of Graduate Teacher Standards. In this course the </w:t>
            </w:r>
            <w:proofErr w:type="spellStart"/>
            <w:r>
              <w:rPr>
                <w:rFonts w:ascii="Arial" w:hAnsi="Arial" w:cs="Arial"/>
              </w:rPr>
              <w:t>AfGT</w:t>
            </w:r>
            <w:proofErr w:type="spellEnd"/>
            <w:r>
              <w:rPr>
                <w:rFonts w:ascii="Arial" w:hAnsi="Arial" w:cs="Arial"/>
              </w:rPr>
              <w:t xml:space="preserve"> occurs in the final placement. </w:t>
            </w:r>
          </w:p>
          <w:p w14:paraId="1261F526" w14:textId="77777777" w:rsidR="008D5EF6" w:rsidRDefault="008D5EF6" w:rsidP="008D5EF6">
            <w:pPr>
              <w:rPr>
                <w:rFonts w:ascii="Arial" w:hAnsi="Arial" w:cs="Arial"/>
              </w:rPr>
            </w:pPr>
          </w:p>
          <w:p w14:paraId="53067BA2" w14:textId="6215064D" w:rsidR="008D5EF6" w:rsidRPr="00BE21B2" w:rsidRDefault="008D5EF6" w:rsidP="008D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Teacher Registration Board of the Northern Territory accepted the recommendation of the panel to approve this course at its meeting on Thursday 26 October 2023.</w:t>
            </w:r>
          </w:p>
          <w:p w14:paraId="17E6A5C1" w14:textId="15204774" w:rsidR="008D5EF6" w:rsidRPr="00A9179A" w:rsidRDefault="008D5EF6" w:rsidP="008D5EF6">
            <w:pPr>
              <w:rPr>
                <w:rFonts w:ascii="Arial" w:hAnsi="Arial" w:cs="Arial"/>
              </w:rPr>
            </w:pPr>
          </w:p>
        </w:tc>
      </w:tr>
    </w:tbl>
    <w:p w14:paraId="50B020E7" w14:textId="77777777" w:rsidR="00B02A57" w:rsidRPr="001173BF" w:rsidRDefault="00B02A57" w:rsidP="00254105">
      <w:pPr>
        <w:rPr>
          <w:rFonts w:ascii="Arial" w:hAnsi="Arial" w:cs="Arial"/>
          <w:b/>
          <w:color w:val="C00000"/>
        </w:rPr>
      </w:pPr>
    </w:p>
    <w:sectPr w:rsidR="00B02A57" w:rsidRPr="001173BF" w:rsidSect="006B78F9">
      <w:pgSz w:w="11906" w:h="16838"/>
      <w:pgMar w:top="851" w:right="1440" w:bottom="1134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C0B0" w14:textId="77777777" w:rsidR="00A47510" w:rsidRDefault="00A47510" w:rsidP="00417678">
      <w:pPr>
        <w:spacing w:after="0" w:line="240" w:lineRule="auto"/>
      </w:pPr>
      <w:r>
        <w:separator/>
      </w:r>
    </w:p>
  </w:endnote>
  <w:endnote w:type="continuationSeparator" w:id="0">
    <w:p w14:paraId="0EFF011E" w14:textId="77777777" w:rsidR="00A47510" w:rsidRDefault="00A47510" w:rsidP="004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87E3" w14:textId="77777777" w:rsidR="00A47510" w:rsidRDefault="00A47510" w:rsidP="00417678">
      <w:pPr>
        <w:spacing w:after="0" w:line="240" w:lineRule="auto"/>
      </w:pPr>
      <w:r>
        <w:separator/>
      </w:r>
    </w:p>
  </w:footnote>
  <w:footnote w:type="continuationSeparator" w:id="0">
    <w:p w14:paraId="7D5222DE" w14:textId="77777777" w:rsidR="00A47510" w:rsidRDefault="00A47510" w:rsidP="00417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66E49"/>
    <w:multiLevelType w:val="hybridMultilevel"/>
    <w:tmpl w:val="536E31B6"/>
    <w:lvl w:ilvl="0" w:tplc="1652CF5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4233D"/>
    <w:multiLevelType w:val="hybridMultilevel"/>
    <w:tmpl w:val="2E3036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737669">
    <w:abstractNumId w:val="0"/>
  </w:num>
  <w:num w:numId="2" w16cid:durableId="100332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yMDY0MjU1NDc1MzFR0lEKTi0uzszPAykwrgUA78D+PywAAAA="/>
  </w:docVars>
  <w:rsids>
    <w:rsidRoot w:val="00B72A8D"/>
    <w:rsid w:val="00004664"/>
    <w:rsid w:val="00006B80"/>
    <w:rsid w:val="00037B46"/>
    <w:rsid w:val="00054DEE"/>
    <w:rsid w:val="00071049"/>
    <w:rsid w:val="000A3B27"/>
    <w:rsid w:val="000D5E94"/>
    <w:rsid w:val="000E4064"/>
    <w:rsid w:val="000E5627"/>
    <w:rsid w:val="000E7FEF"/>
    <w:rsid w:val="00117007"/>
    <w:rsid w:val="001173BF"/>
    <w:rsid w:val="00134CAE"/>
    <w:rsid w:val="00164B8A"/>
    <w:rsid w:val="0018769B"/>
    <w:rsid w:val="001C7981"/>
    <w:rsid w:val="001E147E"/>
    <w:rsid w:val="001F1C1C"/>
    <w:rsid w:val="00213DED"/>
    <w:rsid w:val="00247DBA"/>
    <w:rsid w:val="002509C4"/>
    <w:rsid w:val="00254105"/>
    <w:rsid w:val="00256DA7"/>
    <w:rsid w:val="002751F3"/>
    <w:rsid w:val="00295D28"/>
    <w:rsid w:val="002A2922"/>
    <w:rsid w:val="002A598B"/>
    <w:rsid w:val="002A691D"/>
    <w:rsid w:val="002D1493"/>
    <w:rsid w:val="002E0917"/>
    <w:rsid w:val="002E16F5"/>
    <w:rsid w:val="002E1BD6"/>
    <w:rsid w:val="002E52D4"/>
    <w:rsid w:val="002F751B"/>
    <w:rsid w:val="00302766"/>
    <w:rsid w:val="003320B8"/>
    <w:rsid w:val="00387570"/>
    <w:rsid w:val="003B1C05"/>
    <w:rsid w:val="003D5B1F"/>
    <w:rsid w:val="00412412"/>
    <w:rsid w:val="00417678"/>
    <w:rsid w:val="0043100A"/>
    <w:rsid w:val="00445FE2"/>
    <w:rsid w:val="004721A2"/>
    <w:rsid w:val="004B5411"/>
    <w:rsid w:val="004D39D1"/>
    <w:rsid w:val="004E305D"/>
    <w:rsid w:val="00500F95"/>
    <w:rsid w:val="00535B7F"/>
    <w:rsid w:val="00556F12"/>
    <w:rsid w:val="00557CFB"/>
    <w:rsid w:val="00563FA7"/>
    <w:rsid w:val="005A35D4"/>
    <w:rsid w:val="005C4915"/>
    <w:rsid w:val="005E050C"/>
    <w:rsid w:val="005F0067"/>
    <w:rsid w:val="006136DE"/>
    <w:rsid w:val="00613923"/>
    <w:rsid w:val="00614DF5"/>
    <w:rsid w:val="00630696"/>
    <w:rsid w:val="00636528"/>
    <w:rsid w:val="00683DA2"/>
    <w:rsid w:val="006B1C05"/>
    <w:rsid w:val="006B78F9"/>
    <w:rsid w:val="006C6811"/>
    <w:rsid w:val="006E177A"/>
    <w:rsid w:val="00704D57"/>
    <w:rsid w:val="00736DAF"/>
    <w:rsid w:val="007B7E14"/>
    <w:rsid w:val="007D3818"/>
    <w:rsid w:val="007D570A"/>
    <w:rsid w:val="007E543D"/>
    <w:rsid w:val="00834273"/>
    <w:rsid w:val="00845562"/>
    <w:rsid w:val="00850721"/>
    <w:rsid w:val="008530D5"/>
    <w:rsid w:val="008720C2"/>
    <w:rsid w:val="0089132E"/>
    <w:rsid w:val="008B03AE"/>
    <w:rsid w:val="008B24ED"/>
    <w:rsid w:val="008B3E3F"/>
    <w:rsid w:val="008B6E8E"/>
    <w:rsid w:val="008D5EF6"/>
    <w:rsid w:val="008F7993"/>
    <w:rsid w:val="009734E4"/>
    <w:rsid w:val="00976021"/>
    <w:rsid w:val="00983149"/>
    <w:rsid w:val="009D065A"/>
    <w:rsid w:val="009D38BB"/>
    <w:rsid w:val="009F6DE0"/>
    <w:rsid w:val="00A2157D"/>
    <w:rsid w:val="00A3061A"/>
    <w:rsid w:val="00A44606"/>
    <w:rsid w:val="00A47510"/>
    <w:rsid w:val="00A52DA0"/>
    <w:rsid w:val="00A77EC0"/>
    <w:rsid w:val="00A9179A"/>
    <w:rsid w:val="00AA1D0F"/>
    <w:rsid w:val="00AA1E04"/>
    <w:rsid w:val="00AB0CE5"/>
    <w:rsid w:val="00AB58E7"/>
    <w:rsid w:val="00AD7993"/>
    <w:rsid w:val="00AF2ECD"/>
    <w:rsid w:val="00B02A57"/>
    <w:rsid w:val="00B25669"/>
    <w:rsid w:val="00B2581E"/>
    <w:rsid w:val="00B45D8C"/>
    <w:rsid w:val="00B477F1"/>
    <w:rsid w:val="00B5212C"/>
    <w:rsid w:val="00B72A8D"/>
    <w:rsid w:val="00B8769E"/>
    <w:rsid w:val="00B93DE4"/>
    <w:rsid w:val="00BC2379"/>
    <w:rsid w:val="00BC5477"/>
    <w:rsid w:val="00C01373"/>
    <w:rsid w:val="00C0425A"/>
    <w:rsid w:val="00C3289F"/>
    <w:rsid w:val="00C3456F"/>
    <w:rsid w:val="00C36821"/>
    <w:rsid w:val="00C41188"/>
    <w:rsid w:val="00C4691E"/>
    <w:rsid w:val="00CB25B8"/>
    <w:rsid w:val="00CB7958"/>
    <w:rsid w:val="00CE28D5"/>
    <w:rsid w:val="00D0778C"/>
    <w:rsid w:val="00D17D23"/>
    <w:rsid w:val="00D213D0"/>
    <w:rsid w:val="00D35DEC"/>
    <w:rsid w:val="00D542E4"/>
    <w:rsid w:val="00D5739C"/>
    <w:rsid w:val="00D635DD"/>
    <w:rsid w:val="00D66D59"/>
    <w:rsid w:val="00D67874"/>
    <w:rsid w:val="00D822C0"/>
    <w:rsid w:val="00DE0EA5"/>
    <w:rsid w:val="00DE0ED1"/>
    <w:rsid w:val="00DE5F85"/>
    <w:rsid w:val="00E20365"/>
    <w:rsid w:val="00E46D57"/>
    <w:rsid w:val="00E60116"/>
    <w:rsid w:val="00E6703E"/>
    <w:rsid w:val="00E83438"/>
    <w:rsid w:val="00EB58A9"/>
    <w:rsid w:val="00ED736F"/>
    <w:rsid w:val="00F07EFC"/>
    <w:rsid w:val="00FA70A0"/>
    <w:rsid w:val="00FC1238"/>
    <w:rsid w:val="00FD04AE"/>
    <w:rsid w:val="00FD2F01"/>
    <w:rsid w:val="00F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302F5BF"/>
  <w15:docId w15:val="{D9A3CA88-BB5C-494C-BC5A-39FCCBAE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78"/>
  </w:style>
  <w:style w:type="paragraph" w:styleId="Footer">
    <w:name w:val="footer"/>
    <w:basedOn w:val="Normal"/>
    <w:link w:val="FooterChar"/>
    <w:uiPriority w:val="99"/>
    <w:unhideWhenUsed/>
    <w:rsid w:val="00417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78"/>
  </w:style>
  <w:style w:type="table" w:styleId="TableGrid">
    <w:name w:val="Table Grid"/>
    <w:basedOn w:val="TableNormal"/>
    <w:uiPriority w:val="59"/>
    <w:rsid w:val="0084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0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E177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47DBA"/>
    <w:pPr>
      <w:ind w:left="720"/>
      <w:contextualSpacing/>
    </w:pPr>
  </w:style>
  <w:style w:type="paragraph" w:styleId="NoSpacing">
    <w:name w:val="No Spacing"/>
    <w:uiPriority w:val="1"/>
    <w:qFormat/>
    <w:rsid w:val="00247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45A5-47F5-4BE3-BF9E-C2D9B4CB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caroll</dc:creator>
  <cp:lastModifiedBy>Mek Venes</cp:lastModifiedBy>
  <cp:revision>3</cp:revision>
  <cp:lastPrinted>2017-10-16T00:09:00Z</cp:lastPrinted>
  <dcterms:created xsi:type="dcterms:W3CDTF">2024-03-03T11:05:00Z</dcterms:created>
  <dcterms:modified xsi:type="dcterms:W3CDTF">2024-03-03T11:07:00Z</dcterms:modified>
</cp:coreProperties>
</file>