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A2E37" w14:textId="6B6341F2" w:rsidR="00355BE1" w:rsidRPr="0021332B" w:rsidRDefault="00DE415B" w:rsidP="00E00297">
      <w:pPr>
        <w:pStyle w:val="Heading2"/>
        <w:jc w:val="center"/>
        <w:rPr>
          <w:lang w:eastAsia="en-AU"/>
        </w:rPr>
      </w:pPr>
      <w:bookmarkStart w:id="0" w:name="_GoBack"/>
      <w:bookmarkEnd w:id="0"/>
      <w:r>
        <w:rPr>
          <w:lang w:eastAsia="en-AU"/>
        </w:rPr>
        <w:t>Accreditation Summary</w:t>
      </w:r>
      <w:r w:rsidR="00E20E4C">
        <w:rPr>
          <w:lang w:eastAsia="en-AU"/>
        </w:rPr>
        <w:t xml:space="preserve"> – Bachelor of Early Childhood Education.</w:t>
      </w:r>
    </w:p>
    <w:p w14:paraId="02C2B567" w14:textId="26A20DFA" w:rsidR="00355BE1" w:rsidRDefault="00355BE1" w:rsidP="00355BE1">
      <w:pPr>
        <w:ind w:left="-567"/>
        <w:rPr>
          <w:rFonts w:cs="Arial"/>
          <w:b/>
        </w:rPr>
      </w:pPr>
      <w:r w:rsidRPr="00830F67">
        <w:rPr>
          <w:rFonts w:cs="Arial"/>
          <w:b/>
        </w:rPr>
        <w:t xml:space="preserve">National summary statement about </w:t>
      </w:r>
      <w:r>
        <w:rPr>
          <w:rFonts w:cs="Arial"/>
          <w:b/>
        </w:rPr>
        <w:t xml:space="preserve">the </w:t>
      </w:r>
      <w:r w:rsidRPr="00830F67">
        <w:rPr>
          <w:rFonts w:cs="Arial"/>
          <w:b/>
        </w:rPr>
        <w:t>accreditation process</w:t>
      </w:r>
    </w:p>
    <w:tbl>
      <w:tblPr>
        <w:tblStyle w:val="TableGrid"/>
        <w:tblW w:w="10275" w:type="dxa"/>
        <w:tblInd w:w="-635" w:type="dxa"/>
        <w:tblLook w:val="04A0" w:firstRow="1" w:lastRow="0" w:firstColumn="1" w:lastColumn="0" w:noHBand="0" w:noVBand="1"/>
      </w:tblPr>
      <w:tblGrid>
        <w:gridCol w:w="10275"/>
      </w:tblGrid>
      <w:tr w:rsidR="00385715" w14:paraId="36D11D8B" w14:textId="77777777" w:rsidTr="00385715">
        <w:tc>
          <w:tcPr>
            <w:tcW w:w="10275" w:type="dxa"/>
          </w:tcPr>
          <w:p w14:paraId="7E4228DD" w14:textId="463F10F7" w:rsidR="00385715" w:rsidRDefault="00385715" w:rsidP="00385715">
            <w:pPr>
              <w:rPr>
                <w:i/>
                <w:iCs/>
              </w:rPr>
            </w:pPr>
            <w:r w:rsidRPr="00385715">
              <w:rPr>
                <w:i/>
                <w:iCs/>
              </w:rPr>
              <w:t>The accreditation process involves a rigorous assessment of an initial teacher education (ITE) program against a set of nationally agreed standards. Accreditation standards and procedures are designed to ensure that all graduates of ITE meet the Australian Professional Standards for Teachers at the Graduate career stage.</w:t>
            </w:r>
            <w:r w:rsidR="00823102">
              <w:rPr>
                <w:i/>
                <w:iCs/>
              </w:rPr>
              <w:t xml:space="preserve"> </w:t>
            </w:r>
            <w:r w:rsidRPr="00385715">
              <w:rPr>
                <w:i/>
                <w:iCs/>
              </w:rPr>
              <w:t>This ensures the program is of high quality and prepares pre-service teachers for the teaching profession. The process also includes an assessment of a provider’s quality assurance and continuous improvement mechanisms, as well as ensuring that the provider has a nationally endorsed teaching performance assessment which all graduates must successfully complete.</w:t>
            </w:r>
          </w:p>
          <w:p w14:paraId="19C7F22B" w14:textId="77777777" w:rsidR="00385715" w:rsidRDefault="00385715" w:rsidP="00385715">
            <w:pPr>
              <w:rPr>
                <w:i/>
                <w:iCs/>
              </w:rPr>
            </w:pPr>
          </w:p>
          <w:p w14:paraId="3DEFE280" w14:textId="256074A3" w:rsidR="00385715" w:rsidRPr="00385715" w:rsidRDefault="00385715" w:rsidP="00355BE1">
            <w:r w:rsidRPr="00EE7260">
              <w:rPr>
                <w:i/>
                <w:iCs/>
              </w:rPr>
              <w:t>More information on the accreditation process may be found at:</w:t>
            </w:r>
            <w:r>
              <w:rPr>
                <w:i/>
                <w:iCs/>
                <w:color w:val="1F497D"/>
              </w:rPr>
              <w:t xml:space="preserve"> </w:t>
            </w:r>
            <w:hyperlink r:id="rId8" w:history="1">
              <w:r>
                <w:rPr>
                  <w:rStyle w:val="Hyperlink"/>
                  <w:i/>
                  <w:iCs/>
                </w:rPr>
                <w:t>https://www.aitsl.edu.au/deliver-ite-programs/standards-and-procedures</w:t>
              </w:r>
            </w:hyperlink>
            <w:r>
              <w:rPr>
                <w:i/>
                <w:iCs/>
              </w:rPr>
              <w:t>.</w:t>
            </w:r>
          </w:p>
        </w:tc>
      </w:tr>
    </w:tbl>
    <w:p w14:paraId="02B5DF67" w14:textId="77777777" w:rsidR="00355BE1" w:rsidRDefault="00355BE1" w:rsidP="00355BE1">
      <w:pPr>
        <w:rPr>
          <w:rFonts w:cs="Arial"/>
          <w:lang w:eastAsia="en-AU"/>
        </w:rPr>
      </w:pPr>
    </w:p>
    <w:tbl>
      <w:tblPr>
        <w:tblStyle w:val="TableGrid"/>
        <w:tblW w:w="10275" w:type="dxa"/>
        <w:tblInd w:w="-635" w:type="dxa"/>
        <w:tblLook w:val="04A0" w:firstRow="1" w:lastRow="0" w:firstColumn="1" w:lastColumn="0" w:noHBand="0" w:noVBand="1"/>
      </w:tblPr>
      <w:tblGrid>
        <w:gridCol w:w="4168"/>
        <w:gridCol w:w="6107"/>
      </w:tblGrid>
      <w:tr w:rsidR="00355BE1" w:rsidRPr="00D213D0" w14:paraId="4D141537" w14:textId="77777777" w:rsidTr="000C7F2F">
        <w:trPr>
          <w:cantSplit/>
        </w:trPr>
        <w:tc>
          <w:tcPr>
            <w:tcW w:w="4168" w:type="dxa"/>
            <w:vAlign w:val="center"/>
          </w:tcPr>
          <w:p w14:paraId="164821A1" w14:textId="77777777" w:rsidR="00355BE1" w:rsidRPr="00BC5477" w:rsidRDefault="00355BE1" w:rsidP="00BB3AF6">
            <w:pPr>
              <w:spacing w:beforeLines="60" w:before="144" w:afterLines="60" w:after="144"/>
              <w:rPr>
                <w:rFonts w:cs="Arial"/>
              </w:rPr>
            </w:pPr>
            <w:r>
              <w:rPr>
                <w:rFonts w:cs="Arial"/>
                <w:b/>
              </w:rPr>
              <w:t>Jurisdiction</w:t>
            </w:r>
          </w:p>
        </w:tc>
        <w:tc>
          <w:tcPr>
            <w:tcW w:w="6107" w:type="dxa"/>
          </w:tcPr>
          <w:p w14:paraId="683ED23B" w14:textId="3FE69191" w:rsidR="00355BE1" w:rsidRPr="00C36821" w:rsidRDefault="000C60F5" w:rsidP="00BB3AF6">
            <w:pPr>
              <w:spacing w:beforeLines="60" w:before="144" w:afterLines="60" w:after="144"/>
              <w:rPr>
                <w:rFonts w:cs="Arial"/>
              </w:rPr>
            </w:pPr>
            <w:r>
              <w:rPr>
                <w:rFonts w:cs="Arial"/>
              </w:rPr>
              <w:t>Northern Territory</w:t>
            </w:r>
          </w:p>
        </w:tc>
      </w:tr>
      <w:tr w:rsidR="00355BE1" w:rsidRPr="00D213D0" w14:paraId="50F7B3B4" w14:textId="77777777" w:rsidTr="000C7F2F">
        <w:trPr>
          <w:cantSplit/>
        </w:trPr>
        <w:tc>
          <w:tcPr>
            <w:tcW w:w="4168" w:type="dxa"/>
            <w:vAlign w:val="center"/>
          </w:tcPr>
          <w:p w14:paraId="167EC94E" w14:textId="77777777" w:rsidR="00355BE1" w:rsidRPr="00BC5477" w:rsidRDefault="00355BE1" w:rsidP="00BB3AF6">
            <w:pPr>
              <w:spacing w:beforeLines="60" w:before="144" w:afterLines="60" w:after="144"/>
              <w:rPr>
                <w:rFonts w:cs="Arial"/>
              </w:rPr>
            </w:pPr>
            <w:r w:rsidRPr="00BC5477">
              <w:rPr>
                <w:rFonts w:cs="Arial"/>
                <w:b/>
              </w:rPr>
              <w:t>Provider</w:t>
            </w:r>
          </w:p>
        </w:tc>
        <w:tc>
          <w:tcPr>
            <w:tcW w:w="6107" w:type="dxa"/>
          </w:tcPr>
          <w:p w14:paraId="18FD8583" w14:textId="539AFABB" w:rsidR="00355BE1" w:rsidRPr="00C36821" w:rsidRDefault="000C60F5" w:rsidP="00BB3AF6">
            <w:pPr>
              <w:spacing w:beforeLines="60" w:before="144" w:afterLines="60" w:after="144"/>
              <w:rPr>
                <w:rFonts w:cs="Arial"/>
              </w:rPr>
            </w:pPr>
            <w:r>
              <w:rPr>
                <w:rFonts w:cs="Arial"/>
              </w:rPr>
              <w:t>Charles Darwin University</w:t>
            </w:r>
          </w:p>
        </w:tc>
      </w:tr>
      <w:tr w:rsidR="00355BE1" w:rsidRPr="00D213D0" w14:paraId="6904C6D5" w14:textId="77777777" w:rsidTr="000C7F2F">
        <w:trPr>
          <w:cantSplit/>
        </w:trPr>
        <w:tc>
          <w:tcPr>
            <w:tcW w:w="4168" w:type="dxa"/>
            <w:vAlign w:val="center"/>
          </w:tcPr>
          <w:p w14:paraId="49B5D44F" w14:textId="77777777" w:rsidR="00355BE1" w:rsidRPr="00BC5477" w:rsidRDefault="00355BE1" w:rsidP="00BB3AF6">
            <w:pPr>
              <w:spacing w:beforeLines="60" w:before="144" w:afterLines="60" w:after="144"/>
              <w:rPr>
                <w:rFonts w:cs="Arial"/>
              </w:rPr>
            </w:pPr>
            <w:r>
              <w:rPr>
                <w:rFonts w:cs="Arial"/>
                <w:b/>
              </w:rPr>
              <w:t>Progra</w:t>
            </w:r>
            <w:r w:rsidRPr="000A3B27">
              <w:rPr>
                <w:rFonts w:cs="Arial"/>
                <w:b/>
              </w:rPr>
              <w:t>m title</w:t>
            </w:r>
          </w:p>
        </w:tc>
        <w:tc>
          <w:tcPr>
            <w:tcW w:w="6107" w:type="dxa"/>
          </w:tcPr>
          <w:p w14:paraId="5F9EC552" w14:textId="2A87033F" w:rsidR="00355BE1" w:rsidRPr="00C36821" w:rsidRDefault="000C60F5" w:rsidP="00BB3AF6">
            <w:pPr>
              <w:spacing w:beforeLines="60" w:before="144" w:afterLines="60" w:after="144"/>
              <w:rPr>
                <w:rFonts w:cs="Arial"/>
              </w:rPr>
            </w:pPr>
            <w:r>
              <w:rPr>
                <w:rFonts w:cs="Arial"/>
              </w:rPr>
              <w:t>Bachelor of Early Childhood Teaching</w:t>
            </w:r>
          </w:p>
        </w:tc>
      </w:tr>
      <w:tr w:rsidR="00355BE1" w:rsidRPr="00D67874" w14:paraId="1E85AC05" w14:textId="77777777" w:rsidTr="000C7F2F">
        <w:trPr>
          <w:cantSplit/>
        </w:trPr>
        <w:tc>
          <w:tcPr>
            <w:tcW w:w="4168" w:type="dxa"/>
            <w:vAlign w:val="center"/>
          </w:tcPr>
          <w:p w14:paraId="774CD6BB" w14:textId="4372A2BC" w:rsidR="00355BE1" w:rsidRPr="00D67874" w:rsidRDefault="00355BE1" w:rsidP="00BB3AF6">
            <w:pPr>
              <w:spacing w:beforeLines="60" w:before="144" w:afterLines="60" w:after="144"/>
              <w:rPr>
                <w:rFonts w:cs="Arial"/>
              </w:rPr>
            </w:pPr>
            <w:r>
              <w:rPr>
                <w:rFonts w:cs="Arial"/>
                <w:b/>
              </w:rPr>
              <w:t>Program type</w:t>
            </w:r>
          </w:p>
        </w:tc>
        <w:tc>
          <w:tcPr>
            <w:tcW w:w="6107" w:type="dxa"/>
          </w:tcPr>
          <w:p w14:paraId="59D6BFB7" w14:textId="3D9D4CE5" w:rsidR="00355BE1" w:rsidRPr="00C36821" w:rsidRDefault="000C60F5" w:rsidP="00BB3AF6">
            <w:pPr>
              <w:spacing w:beforeLines="60" w:before="144" w:afterLines="60" w:after="144"/>
              <w:rPr>
                <w:rFonts w:cs="Arial"/>
              </w:rPr>
            </w:pPr>
            <w:r>
              <w:rPr>
                <w:rFonts w:cs="Arial"/>
              </w:rPr>
              <w:t>Undergraduate</w:t>
            </w:r>
          </w:p>
        </w:tc>
      </w:tr>
      <w:tr w:rsidR="00355BE1" w:rsidRPr="00D67874" w14:paraId="3862E181" w14:textId="77777777" w:rsidTr="000C7F2F">
        <w:trPr>
          <w:cantSplit/>
        </w:trPr>
        <w:tc>
          <w:tcPr>
            <w:tcW w:w="4168" w:type="dxa"/>
            <w:vAlign w:val="center"/>
          </w:tcPr>
          <w:p w14:paraId="0924FBCF" w14:textId="5E275D1C" w:rsidR="00355BE1" w:rsidRPr="00D67874" w:rsidRDefault="00355BE1" w:rsidP="00BB3AF6">
            <w:pPr>
              <w:spacing w:beforeLines="60" w:before="144" w:afterLines="60" w:after="144"/>
              <w:rPr>
                <w:rFonts w:cs="Arial"/>
              </w:rPr>
            </w:pPr>
            <w:r w:rsidRPr="00D67874">
              <w:rPr>
                <w:rFonts w:cs="Arial"/>
                <w:b/>
              </w:rPr>
              <w:t xml:space="preserve">Program duration in </w:t>
            </w:r>
            <w:r>
              <w:rPr>
                <w:rFonts w:cs="Arial"/>
                <w:b/>
              </w:rPr>
              <w:t xml:space="preserve">equivalent full-time </w:t>
            </w:r>
            <w:r w:rsidR="0021332B">
              <w:rPr>
                <w:rFonts w:cs="Arial"/>
                <w:b/>
              </w:rPr>
              <w:t xml:space="preserve">student load </w:t>
            </w:r>
            <w:r>
              <w:rPr>
                <w:rFonts w:cs="Arial"/>
                <w:b/>
              </w:rPr>
              <w:t>(EFTSL)</w:t>
            </w:r>
          </w:p>
        </w:tc>
        <w:tc>
          <w:tcPr>
            <w:tcW w:w="6107" w:type="dxa"/>
          </w:tcPr>
          <w:p w14:paraId="6ADCEC51" w14:textId="64C1B8A0" w:rsidR="00355BE1" w:rsidRPr="00C36821" w:rsidRDefault="000C60F5" w:rsidP="00BB3AF6">
            <w:pPr>
              <w:spacing w:beforeLines="60" w:before="144" w:afterLines="60" w:after="144"/>
              <w:rPr>
                <w:rFonts w:cs="Arial"/>
              </w:rPr>
            </w:pPr>
            <w:r>
              <w:rPr>
                <w:rFonts w:cs="Arial"/>
              </w:rPr>
              <w:t>4 years (undergraduate)</w:t>
            </w:r>
          </w:p>
        </w:tc>
      </w:tr>
      <w:tr w:rsidR="00355BE1" w:rsidRPr="00D67874" w14:paraId="5EF836D0" w14:textId="77777777" w:rsidTr="000C7F2F">
        <w:trPr>
          <w:cantSplit/>
        </w:trPr>
        <w:tc>
          <w:tcPr>
            <w:tcW w:w="4168" w:type="dxa"/>
            <w:vAlign w:val="center"/>
          </w:tcPr>
          <w:p w14:paraId="4471D1ED" w14:textId="2A7919D9" w:rsidR="00355BE1" w:rsidRPr="00D67874" w:rsidRDefault="00355BE1" w:rsidP="00BB3AF6">
            <w:pPr>
              <w:spacing w:beforeLines="60" w:before="144" w:afterLines="60" w:after="144"/>
              <w:rPr>
                <w:rFonts w:cs="Arial"/>
                <w:b/>
              </w:rPr>
            </w:pPr>
            <w:r>
              <w:rPr>
                <w:rFonts w:cs="Arial"/>
                <w:b/>
              </w:rPr>
              <w:t>Minimum p</w:t>
            </w:r>
            <w:r w:rsidRPr="00D67874">
              <w:rPr>
                <w:rFonts w:cs="Arial"/>
                <w:b/>
              </w:rPr>
              <w:t>rogram duration</w:t>
            </w:r>
            <w:r w:rsidR="00823102">
              <w:rPr>
                <w:rFonts w:cs="Arial"/>
                <w:b/>
              </w:rPr>
              <w:t xml:space="preserve"> </w:t>
            </w:r>
          </w:p>
        </w:tc>
        <w:tc>
          <w:tcPr>
            <w:tcW w:w="6107" w:type="dxa"/>
          </w:tcPr>
          <w:p w14:paraId="5D8F568D" w14:textId="5412E234" w:rsidR="00355BE1" w:rsidRPr="00C36821" w:rsidRDefault="000C60F5" w:rsidP="00BB3AF6">
            <w:pPr>
              <w:spacing w:beforeLines="60" w:before="144" w:afterLines="60" w:after="144"/>
              <w:rPr>
                <w:rFonts w:cs="Arial"/>
              </w:rPr>
            </w:pPr>
            <w:r>
              <w:rPr>
                <w:rFonts w:cs="Arial"/>
              </w:rPr>
              <w:t>4 years (undergraduate)</w:t>
            </w:r>
          </w:p>
        </w:tc>
      </w:tr>
      <w:tr w:rsidR="00355BE1" w:rsidRPr="00D67874" w14:paraId="02D972E9" w14:textId="77777777" w:rsidTr="000C7F2F">
        <w:trPr>
          <w:cantSplit/>
        </w:trPr>
        <w:tc>
          <w:tcPr>
            <w:tcW w:w="4168" w:type="dxa"/>
            <w:vAlign w:val="center"/>
          </w:tcPr>
          <w:p w14:paraId="735BB05C" w14:textId="32C96818" w:rsidR="00355BE1" w:rsidRPr="00D67874" w:rsidRDefault="00355BE1" w:rsidP="00BB3AF6">
            <w:pPr>
              <w:spacing w:beforeLines="60" w:before="144" w:afterLines="60" w:after="144"/>
              <w:rPr>
                <w:rFonts w:cs="Arial"/>
              </w:rPr>
            </w:pPr>
            <w:r w:rsidRPr="00D67874">
              <w:rPr>
                <w:rFonts w:cs="Arial"/>
                <w:b/>
              </w:rPr>
              <w:t>Stage of schooling</w:t>
            </w:r>
          </w:p>
        </w:tc>
        <w:tc>
          <w:tcPr>
            <w:tcW w:w="6107" w:type="dxa"/>
          </w:tcPr>
          <w:p w14:paraId="2A0C7CC6" w14:textId="77777777" w:rsidR="000C60F5" w:rsidRDefault="000C60F5" w:rsidP="000C60F5">
            <w:pPr>
              <w:spacing w:beforeLines="60" w:before="144" w:afterLines="60" w:after="144"/>
              <w:rPr>
                <w:rFonts w:cs="Arial"/>
              </w:rPr>
            </w:pPr>
            <w:r>
              <w:rPr>
                <w:rFonts w:cs="Arial"/>
              </w:rPr>
              <w:t>Early Childhood</w:t>
            </w:r>
          </w:p>
          <w:p w14:paraId="1F89C1B8" w14:textId="3C1B8E2C" w:rsidR="00355BE1" w:rsidRPr="00C36821" w:rsidRDefault="000C60F5" w:rsidP="000C60F5">
            <w:pPr>
              <w:spacing w:beforeLines="60" w:before="144" w:afterLines="60" w:after="144"/>
              <w:rPr>
                <w:rFonts w:cs="Arial"/>
              </w:rPr>
            </w:pPr>
            <w:r>
              <w:rPr>
                <w:rFonts w:cs="Arial"/>
              </w:rPr>
              <w:t>Primary</w:t>
            </w:r>
          </w:p>
        </w:tc>
      </w:tr>
      <w:tr w:rsidR="00355BE1" w:rsidRPr="00D67874" w14:paraId="1C9B7D62" w14:textId="77777777" w:rsidTr="000C7F2F">
        <w:trPr>
          <w:cantSplit/>
        </w:trPr>
        <w:tc>
          <w:tcPr>
            <w:tcW w:w="4168" w:type="dxa"/>
            <w:vAlign w:val="center"/>
          </w:tcPr>
          <w:p w14:paraId="6B19F78F" w14:textId="01ACD73D" w:rsidR="00355BE1" w:rsidRPr="00D67874" w:rsidRDefault="00355BE1" w:rsidP="00BB3AF6">
            <w:pPr>
              <w:spacing w:beforeLines="60" w:before="144" w:afterLines="60" w:after="144"/>
              <w:rPr>
                <w:rFonts w:cs="Arial"/>
              </w:rPr>
            </w:pPr>
            <w:r w:rsidRPr="00D67874">
              <w:rPr>
                <w:rFonts w:cs="Arial"/>
                <w:b/>
              </w:rPr>
              <w:t>Mode</w:t>
            </w:r>
            <w:r>
              <w:rPr>
                <w:rFonts w:cs="Arial"/>
                <w:b/>
              </w:rPr>
              <w:t>(</w:t>
            </w:r>
            <w:r w:rsidRPr="00D67874">
              <w:rPr>
                <w:rFonts w:cs="Arial"/>
                <w:b/>
              </w:rPr>
              <w:t>s</w:t>
            </w:r>
            <w:r>
              <w:rPr>
                <w:rFonts w:cs="Arial"/>
                <w:b/>
              </w:rPr>
              <w:t>)</w:t>
            </w:r>
            <w:r w:rsidRPr="00D67874">
              <w:rPr>
                <w:rFonts w:cs="Arial"/>
                <w:b/>
              </w:rPr>
              <w:t xml:space="preserve"> of delivery</w:t>
            </w:r>
          </w:p>
        </w:tc>
        <w:tc>
          <w:tcPr>
            <w:tcW w:w="6107" w:type="dxa"/>
          </w:tcPr>
          <w:p w14:paraId="5E3B1B84" w14:textId="25E9304D" w:rsidR="00355BE1" w:rsidRPr="00C36821" w:rsidRDefault="000C60F5" w:rsidP="00BB3AF6">
            <w:pPr>
              <w:spacing w:beforeLines="60" w:before="144" w:afterLines="60" w:after="144"/>
              <w:rPr>
                <w:rFonts w:cs="Arial"/>
              </w:rPr>
            </w:pPr>
            <w:r>
              <w:rPr>
                <w:rFonts w:cs="Arial"/>
              </w:rPr>
              <w:t>Mixed</w:t>
            </w:r>
          </w:p>
        </w:tc>
      </w:tr>
      <w:tr w:rsidR="00355BE1" w:rsidRPr="00D67874" w14:paraId="7ABAA9A0" w14:textId="77777777" w:rsidTr="000C7F2F">
        <w:trPr>
          <w:cantSplit/>
        </w:trPr>
        <w:tc>
          <w:tcPr>
            <w:tcW w:w="4168" w:type="dxa"/>
            <w:vAlign w:val="center"/>
          </w:tcPr>
          <w:p w14:paraId="1425D7B2" w14:textId="77777777" w:rsidR="00355BE1" w:rsidRPr="00D67874" w:rsidRDefault="00355BE1" w:rsidP="00BB3AF6">
            <w:pPr>
              <w:spacing w:beforeLines="60" w:before="144" w:afterLines="60" w:after="144"/>
              <w:rPr>
                <w:rFonts w:cs="Arial"/>
              </w:rPr>
            </w:pPr>
            <w:r w:rsidRPr="00D67874">
              <w:rPr>
                <w:rFonts w:cs="Arial"/>
                <w:b/>
              </w:rPr>
              <w:t>Campus location(s)</w:t>
            </w:r>
          </w:p>
        </w:tc>
        <w:tc>
          <w:tcPr>
            <w:tcW w:w="6107" w:type="dxa"/>
          </w:tcPr>
          <w:p w14:paraId="0AD078E5" w14:textId="3911567D" w:rsidR="00355BE1" w:rsidRPr="00C36821" w:rsidRDefault="000C60F5" w:rsidP="00BB3AF6">
            <w:pPr>
              <w:spacing w:beforeLines="60" w:before="144" w:afterLines="60" w:after="144"/>
              <w:rPr>
                <w:rFonts w:cs="Arial"/>
              </w:rPr>
            </w:pPr>
            <w:r>
              <w:rPr>
                <w:rFonts w:cs="Arial"/>
              </w:rPr>
              <w:t>Casuarina</w:t>
            </w:r>
          </w:p>
        </w:tc>
      </w:tr>
      <w:tr w:rsidR="00355BE1" w:rsidRPr="00D67874" w14:paraId="438EF808" w14:textId="77777777" w:rsidTr="000C7F2F">
        <w:trPr>
          <w:cantSplit/>
        </w:trPr>
        <w:tc>
          <w:tcPr>
            <w:tcW w:w="4168" w:type="dxa"/>
            <w:vAlign w:val="center"/>
          </w:tcPr>
          <w:p w14:paraId="660A676B" w14:textId="29CAA9F2" w:rsidR="00355BE1" w:rsidRPr="00D67874" w:rsidRDefault="000F78C0" w:rsidP="00BB3AF6">
            <w:pPr>
              <w:spacing w:beforeLines="60" w:before="144" w:afterLines="60" w:after="144"/>
              <w:rPr>
                <w:rFonts w:cs="Arial"/>
                <w:b/>
              </w:rPr>
            </w:pPr>
            <w:r>
              <w:rPr>
                <w:rFonts w:cs="Arial"/>
                <w:b/>
              </w:rPr>
              <w:t>Approval d</w:t>
            </w:r>
            <w:r w:rsidR="00355BE1" w:rsidRPr="00D67874">
              <w:rPr>
                <w:rFonts w:cs="Arial"/>
                <w:b/>
              </w:rPr>
              <w:t xml:space="preserve">ate of </w:t>
            </w:r>
            <w:r w:rsidR="007150AB">
              <w:rPr>
                <w:rFonts w:cs="Arial"/>
                <w:b/>
              </w:rPr>
              <w:t xml:space="preserve">current </w:t>
            </w:r>
            <w:r w:rsidR="00355BE1" w:rsidRPr="00D67874">
              <w:rPr>
                <w:rFonts w:cs="Arial"/>
                <w:b/>
              </w:rPr>
              <w:t>accreditation</w:t>
            </w:r>
          </w:p>
        </w:tc>
        <w:tc>
          <w:tcPr>
            <w:tcW w:w="6107" w:type="dxa"/>
          </w:tcPr>
          <w:p w14:paraId="65BDF5E3" w14:textId="54E59467" w:rsidR="00355BE1" w:rsidRPr="00C36821" w:rsidRDefault="00C71489" w:rsidP="00BB3AF6">
            <w:pPr>
              <w:spacing w:beforeLines="60" w:before="144" w:afterLines="60" w:after="144"/>
              <w:rPr>
                <w:rFonts w:cs="Arial"/>
              </w:rPr>
            </w:pPr>
            <w:r>
              <w:rPr>
                <w:rFonts w:cs="Arial"/>
              </w:rPr>
              <w:t>January 2020</w:t>
            </w:r>
          </w:p>
        </w:tc>
      </w:tr>
      <w:tr w:rsidR="00355BE1" w:rsidRPr="00D67874" w14:paraId="3C15EB09" w14:textId="77777777" w:rsidTr="000C7F2F">
        <w:trPr>
          <w:cantSplit/>
        </w:trPr>
        <w:tc>
          <w:tcPr>
            <w:tcW w:w="4168" w:type="dxa"/>
            <w:tcBorders>
              <w:bottom w:val="single" w:sz="4" w:space="0" w:color="007377" w:themeColor="text2"/>
            </w:tcBorders>
            <w:vAlign w:val="center"/>
          </w:tcPr>
          <w:p w14:paraId="5ECE1A54" w14:textId="019F026A" w:rsidR="00355BE1" w:rsidRPr="00D67874" w:rsidRDefault="00355BE1" w:rsidP="00BB3AF6">
            <w:pPr>
              <w:spacing w:beforeLines="60" w:before="144" w:afterLines="60" w:after="144"/>
              <w:rPr>
                <w:rFonts w:cs="Arial"/>
                <w:b/>
              </w:rPr>
            </w:pPr>
            <w:r w:rsidRPr="00D67874">
              <w:rPr>
                <w:rFonts w:cs="Arial"/>
                <w:b/>
              </w:rPr>
              <w:t>Accreditation outcome</w:t>
            </w:r>
            <w:r>
              <w:rPr>
                <w:rFonts w:cs="Arial"/>
                <w:b/>
                <w:vertAlign w:val="superscript"/>
              </w:rPr>
              <w:t>*</w:t>
            </w:r>
          </w:p>
        </w:tc>
        <w:tc>
          <w:tcPr>
            <w:tcW w:w="6107" w:type="dxa"/>
            <w:tcBorders>
              <w:bottom w:val="single" w:sz="4" w:space="0" w:color="007377" w:themeColor="text2"/>
            </w:tcBorders>
          </w:tcPr>
          <w:p w14:paraId="23D4F709" w14:textId="1BEB9077" w:rsidR="00355BE1" w:rsidRPr="00C36821" w:rsidRDefault="007B66F4" w:rsidP="00BB3AF6">
            <w:pPr>
              <w:spacing w:beforeLines="60" w:before="144" w:afterLines="60" w:after="144"/>
              <w:rPr>
                <w:rFonts w:cs="Arial"/>
              </w:rPr>
            </w:pPr>
            <w:r>
              <w:rPr>
                <w:rFonts w:cs="Arial"/>
              </w:rPr>
              <w:t>5 years</w:t>
            </w:r>
          </w:p>
        </w:tc>
      </w:tr>
      <w:tr w:rsidR="00355BE1" w:rsidRPr="00D67874" w14:paraId="2E7BE9D6" w14:textId="77777777" w:rsidTr="000C7F2F">
        <w:trPr>
          <w:cantSplit/>
        </w:trPr>
        <w:tc>
          <w:tcPr>
            <w:tcW w:w="4168" w:type="dxa"/>
            <w:tcBorders>
              <w:bottom w:val="single" w:sz="4" w:space="0" w:color="007377" w:themeColor="text2"/>
            </w:tcBorders>
            <w:vAlign w:val="center"/>
          </w:tcPr>
          <w:p w14:paraId="2FE69F26" w14:textId="5FDF258E" w:rsidR="00355BE1" w:rsidRPr="00316D2B" w:rsidRDefault="00355BE1" w:rsidP="00BB3AF6">
            <w:pPr>
              <w:spacing w:beforeLines="60" w:before="144" w:afterLines="60" w:after="144"/>
              <w:rPr>
                <w:rFonts w:cs="Arial"/>
                <w:b/>
              </w:rPr>
            </w:pPr>
            <w:r w:rsidRPr="00D67874">
              <w:rPr>
                <w:rFonts w:cs="Arial"/>
                <w:b/>
              </w:rPr>
              <w:t>Accreditation expiry</w:t>
            </w:r>
            <w:r>
              <w:rPr>
                <w:rFonts w:cs="Arial"/>
                <w:b/>
              </w:rPr>
              <w:t xml:space="preserve"> date </w:t>
            </w:r>
            <w:r w:rsidR="0021332B">
              <w:rPr>
                <w:rFonts w:cs="Arial"/>
                <w:b/>
              </w:rPr>
              <w:t>(optional)</w:t>
            </w:r>
          </w:p>
        </w:tc>
        <w:tc>
          <w:tcPr>
            <w:tcW w:w="6107" w:type="dxa"/>
            <w:tcBorders>
              <w:bottom w:val="single" w:sz="4" w:space="0" w:color="007377" w:themeColor="text2"/>
            </w:tcBorders>
          </w:tcPr>
          <w:p w14:paraId="3D743757" w14:textId="2383992F" w:rsidR="00355BE1" w:rsidRPr="00C36821" w:rsidRDefault="000C60F5" w:rsidP="00BB3AF6">
            <w:pPr>
              <w:spacing w:beforeLines="60" w:before="144" w:afterLines="60" w:after="144"/>
              <w:rPr>
                <w:rFonts w:cs="Arial"/>
              </w:rPr>
            </w:pPr>
            <w:r>
              <w:rPr>
                <w:rFonts w:cs="Arial"/>
              </w:rPr>
              <w:t>December 2024</w:t>
            </w:r>
          </w:p>
        </w:tc>
      </w:tr>
      <w:tr w:rsidR="000C7F2F" w:rsidRPr="00D67874" w14:paraId="5164FD5B" w14:textId="77777777" w:rsidTr="000C7F2F">
        <w:trPr>
          <w:cantSplit/>
        </w:trPr>
        <w:tc>
          <w:tcPr>
            <w:tcW w:w="4168" w:type="dxa"/>
            <w:tcBorders>
              <w:bottom w:val="single" w:sz="4" w:space="0" w:color="007377" w:themeColor="text2"/>
            </w:tcBorders>
            <w:vAlign w:val="center"/>
          </w:tcPr>
          <w:p w14:paraId="5D106A1F" w14:textId="77DE3081" w:rsidR="000C7F2F" w:rsidRPr="00D67874" w:rsidRDefault="000C7F2F" w:rsidP="00BB3AF6">
            <w:pPr>
              <w:spacing w:beforeLines="60" w:before="144" w:afterLines="60" w:after="144"/>
              <w:rPr>
                <w:rFonts w:cs="Arial"/>
                <w:b/>
              </w:rPr>
            </w:pPr>
            <w:r>
              <w:rPr>
                <w:rFonts w:cs="Arial"/>
                <w:b/>
              </w:rPr>
              <w:lastRenderedPageBreak/>
              <w:t>Quality assurance processes in place</w:t>
            </w:r>
          </w:p>
        </w:tc>
        <w:tc>
          <w:tcPr>
            <w:tcW w:w="6107" w:type="dxa"/>
            <w:tcBorders>
              <w:bottom w:val="single" w:sz="4" w:space="0" w:color="007377" w:themeColor="text2"/>
            </w:tcBorders>
          </w:tcPr>
          <w:p w14:paraId="59C40E49" w14:textId="477FB26D" w:rsidR="000C7F2F" w:rsidRPr="00C36821" w:rsidRDefault="00DE415B" w:rsidP="00BB3AF6">
            <w:pPr>
              <w:spacing w:beforeLines="60" w:before="144" w:afterLines="60" w:after="144"/>
              <w:rPr>
                <w:rFonts w:cs="Arial"/>
              </w:rPr>
            </w:pPr>
            <w:r>
              <w:rPr>
                <w:rFonts w:cs="Arial"/>
              </w:rPr>
              <w:t xml:space="preserve">The quality assurance processes in place include: ITE committee receiving regular reports from CDU, submission of annual report to TRBNT Board. This will include data gathered internally such as student feedback and external accreditation processes. </w:t>
            </w:r>
          </w:p>
        </w:tc>
      </w:tr>
      <w:tr w:rsidR="00385715" w:rsidRPr="00D67874" w14:paraId="5A46C49B" w14:textId="77777777" w:rsidTr="00385715">
        <w:trPr>
          <w:cantSplit/>
        </w:trPr>
        <w:tc>
          <w:tcPr>
            <w:tcW w:w="10275" w:type="dxa"/>
            <w:gridSpan w:val="2"/>
            <w:tcBorders>
              <w:top w:val="single" w:sz="4" w:space="0" w:color="007377" w:themeColor="text2"/>
              <w:left w:val="nil"/>
              <w:bottom w:val="single" w:sz="4" w:space="0" w:color="007377" w:themeColor="text2"/>
              <w:right w:val="nil"/>
            </w:tcBorders>
            <w:vAlign w:val="center"/>
          </w:tcPr>
          <w:p w14:paraId="147AF2A6" w14:textId="77777777" w:rsidR="000F78C0" w:rsidRDefault="000F78C0" w:rsidP="00385715">
            <w:pPr>
              <w:spacing w:line="240" w:lineRule="auto"/>
              <w:rPr>
                <w:rFonts w:cs="Arial"/>
                <w:b/>
              </w:rPr>
            </w:pPr>
          </w:p>
          <w:p w14:paraId="603655AA" w14:textId="1D9FBF4F" w:rsidR="00385715" w:rsidRDefault="00385715" w:rsidP="00385715">
            <w:pPr>
              <w:spacing w:line="240" w:lineRule="auto"/>
              <w:rPr>
                <w:rFonts w:cs="Arial"/>
                <w:b/>
              </w:rPr>
            </w:pPr>
            <w:r w:rsidRPr="00830F67">
              <w:rPr>
                <w:rFonts w:cs="Arial"/>
                <w:b/>
              </w:rPr>
              <w:t>Program description and rationale</w:t>
            </w:r>
            <w:r>
              <w:rPr>
                <w:rFonts w:cs="Arial"/>
                <w:b/>
              </w:rPr>
              <w:t xml:space="preserve"> </w:t>
            </w:r>
          </w:p>
          <w:p w14:paraId="36E3BFED" w14:textId="087088A2" w:rsidR="00385715" w:rsidRPr="00355BE1" w:rsidRDefault="00385715" w:rsidP="00355BE1">
            <w:pPr>
              <w:spacing w:line="240" w:lineRule="auto"/>
              <w:ind w:left="357" w:hanging="357"/>
              <w:rPr>
                <w:rFonts w:cs="Arial"/>
              </w:rPr>
            </w:pPr>
          </w:p>
        </w:tc>
      </w:tr>
      <w:tr w:rsidR="00385715" w:rsidRPr="00D67874" w14:paraId="553FA19B" w14:textId="77777777" w:rsidTr="000C7F2F">
        <w:trPr>
          <w:cantSplit/>
          <w:trHeight w:val="414"/>
        </w:trPr>
        <w:tc>
          <w:tcPr>
            <w:tcW w:w="10275" w:type="dxa"/>
            <w:gridSpan w:val="2"/>
            <w:tcBorders>
              <w:top w:val="single" w:sz="4" w:space="0" w:color="007377" w:themeColor="text2"/>
              <w:left w:val="single" w:sz="4" w:space="0" w:color="007377" w:themeColor="text2"/>
              <w:bottom w:val="single" w:sz="4" w:space="0" w:color="007377" w:themeColor="text2"/>
              <w:right w:val="single" w:sz="4" w:space="0" w:color="007377" w:themeColor="text2"/>
            </w:tcBorders>
            <w:vAlign w:val="center"/>
          </w:tcPr>
          <w:p w14:paraId="18C44113" w14:textId="5BD335CE" w:rsidR="004428CC" w:rsidRPr="00024F12" w:rsidRDefault="004428CC" w:rsidP="00CE6359">
            <w:pPr>
              <w:rPr>
                <w:rFonts w:asciiTheme="minorHAnsi" w:eastAsia="Times New Roman" w:hAnsiTheme="minorHAnsi" w:cstheme="minorHAnsi"/>
                <w:color w:val="212121"/>
                <w:sz w:val="24"/>
                <w:szCs w:val="24"/>
                <w:lang w:eastAsia="en-AU"/>
              </w:rPr>
            </w:pPr>
            <w:r w:rsidRPr="00024F12">
              <w:rPr>
                <w:rFonts w:asciiTheme="majorHAnsi" w:hAnsiTheme="majorHAnsi" w:cstheme="majorHAnsi"/>
                <w:sz w:val="24"/>
                <w:szCs w:val="24"/>
              </w:rPr>
              <w:lastRenderedPageBreak/>
              <w:t xml:space="preserve">The </w:t>
            </w:r>
            <w:r w:rsidRPr="00024F12">
              <w:rPr>
                <w:rFonts w:asciiTheme="majorHAnsi" w:hAnsiTheme="majorHAnsi" w:cstheme="majorHAnsi"/>
                <w:bCs/>
                <w:sz w:val="24"/>
                <w:szCs w:val="24"/>
              </w:rPr>
              <w:t>(BEDEC) is a</w:t>
            </w:r>
            <w:r w:rsidRPr="00024F12">
              <w:rPr>
                <w:rFonts w:asciiTheme="majorHAnsi" w:hAnsiTheme="majorHAnsi" w:cstheme="majorHAnsi"/>
                <w:sz w:val="24"/>
                <w:szCs w:val="24"/>
              </w:rPr>
              <w:t>n existing course that directly addresses national policy reforms in provision of early childhood education and care services to improve the quality of and access for children to a four-year degree qualified educator.  It</w:t>
            </w:r>
            <w:r w:rsidRPr="00024F12">
              <w:rPr>
                <w:sz w:val="24"/>
                <w:szCs w:val="24"/>
              </w:rPr>
              <w:t xml:space="preserve"> provides dual sector qualifications for teaching birth to 12-year-old children</w:t>
            </w:r>
            <w:r w:rsidRPr="00024F12">
              <w:rPr>
                <w:rFonts w:asciiTheme="minorHAnsi" w:hAnsiTheme="minorHAnsi" w:cstheme="minorHAnsi"/>
                <w:sz w:val="24"/>
                <w:szCs w:val="24"/>
              </w:rPr>
              <w:t xml:space="preserve">. </w:t>
            </w:r>
            <w:r w:rsidRPr="00024F12">
              <w:rPr>
                <w:rFonts w:asciiTheme="minorHAnsi" w:eastAsia="Times New Roman" w:hAnsiTheme="minorHAnsi" w:cstheme="minorHAnsi"/>
                <w:color w:val="212121"/>
                <w:sz w:val="24"/>
                <w:szCs w:val="24"/>
                <w:lang w:eastAsia="en-AU"/>
              </w:rPr>
              <w:t>The flexibility and versatility of this qualification is an advantage to both the graduate and the employer in the context of fluctuating enrolments of different age cohorts and mobility of staff.</w:t>
            </w:r>
          </w:p>
          <w:p w14:paraId="50C412C6" w14:textId="0BC6217C" w:rsidR="004428CC" w:rsidRPr="00024F12" w:rsidRDefault="004428CC" w:rsidP="00CE6359">
            <w:pPr>
              <w:rPr>
                <w:rFonts w:asciiTheme="minorHAnsi" w:eastAsia="Times New Roman" w:hAnsiTheme="minorHAnsi" w:cstheme="minorHAnsi"/>
                <w:color w:val="212121"/>
                <w:sz w:val="24"/>
                <w:szCs w:val="24"/>
                <w:lang w:eastAsia="en-AU"/>
              </w:rPr>
            </w:pPr>
          </w:p>
          <w:p w14:paraId="4AFF36B0" w14:textId="01CD8D1B" w:rsidR="004428CC" w:rsidRPr="00024F12" w:rsidRDefault="004428CC" w:rsidP="00CE6359">
            <w:pPr>
              <w:rPr>
                <w:rFonts w:asciiTheme="minorHAnsi" w:hAnsiTheme="minorHAnsi" w:cstheme="minorHAnsi"/>
                <w:sz w:val="24"/>
                <w:szCs w:val="24"/>
              </w:rPr>
            </w:pPr>
            <w:r w:rsidRPr="00024F12">
              <w:rPr>
                <w:rFonts w:asciiTheme="minorHAnsi" w:eastAsia="Times New Roman" w:hAnsiTheme="minorHAnsi" w:cstheme="minorHAnsi"/>
                <w:color w:val="212121"/>
                <w:sz w:val="24"/>
                <w:szCs w:val="24"/>
                <w:lang w:eastAsia="en-AU"/>
              </w:rPr>
              <w:t xml:space="preserve">To complete the BEDEC course a </w:t>
            </w:r>
            <w:r w:rsidR="00DB3FC2">
              <w:rPr>
                <w:rFonts w:asciiTheme="minorHAnsi" w:eastAsia="Times New Roman" w:hAnsiTheme="minorHAnsi" w:cstheme="minorHAnsi"/>
                <w:color w:val="212121"/>
                <w:sz w:val="24"/>
                <w:szCs w:val="24"/>
                <w:lang w:eastAsia="en-AU"/>
              </w:rPr>
              <w:t>preservice teacher</w:t>
            </w:r>
            <w:r w:rsidRPr="00024F12">
              <w:rPr>
                <w:rFonts w:asciiTheme="minorHAnsi" w:eastAsia="Times New Roman" w:hAnsiTheme="minorHAnsi" w:cstheme="minorHAnsi"/>
                <w:color w:val="212121"/>
                <w:sz w:val="24"/>
                <w:szCs w:val="24"/>
                <w:lang w:eastAsia="en-AU"/>
              </w:rPr>
              <w:t xml:space="preserve"> must complete</w:t>
            </w:r>
            <w:r w:rsidR="002843E7" w:rsidRPr="00024F12">
              <w:rPr>
                <w:rFonts w:asciiTheme="minorHAnsi" w:eastAsia="Times New Roman" w:hAnsiTheme="minorHAnsi" w:cstheme="minorHAnsi"/>
                <w:color w:val="212121"/>
                <w:sz w:val="24"/>
                <w:szCs w:val="24"/>
                <w:lang w:eastAsia="en-AU"/>
              </w:rPr>
              <w:t xml:space="preserve"> 31 </w:t>
            </w:r>
            <w:r w:rsidRPr="00024F12">
              <w:rPr>
                <w:rFonts w:asciiTheme="minorHAnsi" w:eastAsia="Times New Roman" w:hAnsiTheme="minorHAnsi" w:cstheme="minorHAnsi"/>
                <w:color w:val="212121"/>
                <w:sz w:val="24"/>
                <w:szCs w:val="24"/>
                <w:lang w:eastAsia="en-AU"/>
              </w:rPr>
              <w:t xml:space="preserve">units.  </w:t>
            </w:r>
            <w:r w:rsidR="002843E7" w:rsidRPr="00024F12">
              <w:rPr>
                <w:rFonts w:asciiTheme="minorHAnsi" w:eastAsia="Times New Roman" w:hAnsiTheme="minorHAnsi" w:cstheme="minorHAnsi"/>
                <w:color w:val="212121"/>
                <w:sz w:val="24"/>
                <w:szCs w:val="24"/>
                <w:lang w:eastAsia="en-AU"/>
              </w:rPr>
              <w:t xml:space="preserve">This comprises 2 common units, 28 core units and one elective unit.  </w:t>
            </w:r>
          </w:p>
          <w:p w14:paraId="0450D88C" w14:textId="3DA5F70C" w:rsidR="004428CC" w:rsidRPr="00024F12" w:rsidRDefault="004428CC" w:rsidP="00CE6359">
            <w:pPr>
              <w:rPr>
                <w:color w:val="FF0000"/>
                <w:sz w:val="24"/>
                <w:szCs w:val="24"/>
              </w:rPr>
            </w:pPr>
          </w:p>
          <w:p w14:paraId="2834095F" w14:textId="3663E9EF" w:rsidR="004428CC" w:rsidRPr="00024F12" w:rsidRDefault="00D2349A" w:rsidP="00CE6359">
            <w:pPr>
              <w:rPr>
                <w:rStyle w:val="displayonly"/>
                <w:rFonts w:cs="Arial"/>
                <w:sz w:val="24"/>
                <w:szCs w:val="24"/>
              </w:rPr>
            </w:pPr>
            <w:r w:rsidRPr="00024F12">
              <w:rPr>
                <w:rStyle w:val="displayonly"/>
                <w:rFonts w:cs="Arial"/>
                <w:sz w:val="24"/>
                <w:szCs w:val="24"/>
              </w:rPr>
              <w:t>Core units in the BEDEC provide three options for primary specialisation in addition to the early childhood specialisation. Preservice teachers may nominate English, Mathematics or Science and Technology as their specialisation and undertake the associated professional experience in their third placement (EPE210).</w:t>
            </w:r>
          </w:p>
          <w:p w14:paraId="32123B82" w14:textId="2EBB68DC" w:rsidR="00D2349A" w:rsidRPr="00024F12" w:rsidRDefault="00D2349A" w:rsidP="00CE6359">
            <w:pPr>
              <w:rPr>
                <w:rStyle w:val="displayonly"/>
                <w:rFonts w:cs="Arial"/>
                <w:sz w:val="24"/>
                <w:szCs w:val="24"/>
              </w:rPr>
            </w:pPr>
          </w:p>
          <w:p w14:paraId="5793D2A4" w14:textId="740BF367" w:rsidR="00D2349A" w:rsidRPr="00024F12" w:rsidRDefault="00D2349A" w:rsidP="00D2349A">
            <w:pPr>
              <w:spacing w:before="120" w:after="120" w:line="276" w:lineRule="auto"/>
              <w:rPr>
                <w:rFonts w:eastAsiaTheme="majorEastAsia" w:cs="Arial"/>
                <w:bCs/>
                <w:sz w:val="24"/>
                <w:szCs w:val="24"/>
              </w:rPr>
            </w:pPr>
            <w:r w:rsidRPr="00024F12">
              <w:rPr>
                <w:rFonts w:eastAsiaTheme="majorEastAsia" w:cs="Arial"/>
                <w:bCs/>
                <w:sz w:val="24"/>
                <w:szCs w:val="24"/>
              </w:rPr>
              <w:t xml:space="preserve">This table provides an overview of the structure and sequence of professional experience undertaken in BEDEC. </w:t>
            </w:r>
          </w:p>
          <w:p w14:paraId="66B288FA" w14:textId="48C05575" w:rsidR="00D2349A" w:rsidRPr="00024F12" w:rsidRDefault="00D2349A" w:rsidP="00CE6359">
            <w:pPr>
              <w:rPr>
                <w:rFonts w:cs="Arial"/>
                <w:color w:val="FF0000"/>
                <w:sz w:val="24"/>
                <w:szCs w:val="24"/>
              </w:rPr>
            </w:pPr>
            <w:r w:rsidRPr="00024F12">
              <w:rPr>
                <w:noProof/>
                <w:sz w:val="24"/>
                <w:szCs w:val="24"/>
                <w:lang w:eastAsia="en-AU"/>
              </w:rPr>
              <w:drawing>
                <wp:inline distT="0" distB="0" distL="0" distR="0" wp14:anchorId="159B3EC6" wp14:editId="7FC40087">
                  <wp:extent cx="5731510" cy="39077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907790"/>
                          </a:xfrm>
                          <a:prstGeom prst="rect">
                            <a:avLst/>
                          </a:prstGeom>
                        </pic:spPr>
                      </pic:pic>
                    </a:graphicData>
                  </a:graphic>
                </wp:inline>
              </w:drawing>
            </w:r>
          </w:p>
          <w:p w14:paraId="184834F4" w14:textId="1169FC4A" w:rsidR="002843E7" w:rsidRDefault="00C269DB" w:rsidP="002843E7">
            <w:pPr>
              <w:rPr>
                <w:sz w:val="24"/>
                <w:szCs w:val="24"/>
              </w:rPr>
            </w:pPr>
            <w:r w:rsidRPr="00024F12">
              <w:rPr>
                <w:sz w:val="24"/>
                <w:szCs w:val="24"/>
              </w:rPr>
              <w:t>The Teacher Registration Board of the Northern Territory accepted the recommendation of the panel at its meeting on Thursday 5 December 2019.</w:t>
            </w:r>
          </w:p>
          <w:p w14:paraId="2A005F34" w14:textId="77777777" w:rsidR="00024F12" w:rsidRPr="00024F12" w:rsidRDefault="00024F12" w:rsidP="002843E7">
            <w:pPr>
              <w:rPr>
                <w:sz w:val="24"/>
                <w:szCs w:val="24"/>
              </w:rPr>
            </w:pPr>
          </w:p>
          <w:p w14:paraId="4035C523" w14:textId="68525E12" w:rsidR="002843E7" w:rsidRPr="00024F12" w:rsidRDefault="002843E7" w:rsidP="002843E7">
            <w:pPr>
              <w:rPr>
                <w:sz w:val="24"/>
                <w:szCs w:val="24"/>
              </w:rPr>
            </w:pPr>
            <w:r w:rsidRPr="00024F12">
              <w:rPr>
                <w:sz w:val="24"/>
                <w:szCs w:val="24"/>
              </w:rPr>
              <w:lastRenderedPageBreak/>
              <w:t xml:space="preserve">A link to the course: </w:t>
            </w:r>
            <w:hyperlink r:id="rId10" w:history="1">
              <w:r w:rsidRPr="00024F12">
                <w:rPr>
                  <w:rStyle w:val="Hyperlink"/>
                  <w:sz w:val="24"/>
                  <w:szCs w:val="24"/>
                </w:rPr>
                <w:t>https://www.cdu.edu.au/study/bachelor-education-early-childhood-teaching-birth-12-years-wedec1-2020</w:t>
              </w:r>
            </w:hyperlink>
          </w:p>
          <w:p w14:paraId="43C3CA7A" w14:textId="77777777" w:rsidR="002843E7" w:rsidRPr="002843E7" w:rsidRDefault="002843E7" w:rsidP="002843E7"/>
          <w:p w14:paraId="26819BB8" w14:textId="1DC90C9E" w:rsidR="00385715" w:rsidRPr="00355BE1" w:rsidRDefault="00385715" w:rsidP="001B666C">
            <w:pPr>
              <w:spacing w:line="240" w:lineRule="auto"/>
              <w:rPr>
                <w:rFonts w:cs="Arial"/>
              </w:rPr>
            </w:pPr>
          </w:p>
        </w:tc>
      </w:tr>
      <w:tr w:rsidR="00385715" w:rsidRPr="00D67874" w14:paraId="4A91ABB7" w14:textId="77777777" w:rsidTr="00385715">
        <w:trPr>
          <w:cantSplit/>
        </w:trPr>
        <w:tc>
          <w:tcPr>
            <w:tcW w:w="10275" w:type="dxa"/>
            <w:gridSpan w:val="2"/>
            <w:tcBorders>
              <w:top w:val="single" w:sz="4" w:space="0" w:color="007377" w:themeColor="text2"/>
              <w:left w:val="nil"/>
              <w:bottom w:val="nil"/>
              <w:right w:val="nil"/>
            </w:tcBorders>
            <w:vAlign w:val="center"/>
          </w:tcPr>
          <w:p w14:paraId="4F960D86" w14:textId="7CE3BD71" w:rsidR="00385715" w:rsidRPr="00355BE1" w:rsidRDefault="00385715" w:rsidP="00385715">
            <w:pPr>
              <w:autoSpaceDE w:val="0"/>
              <w:autoSpaceDN w:val="0"/>
              <w:adjustRightInd w:val="0"/>
              <w:spacing w:line="240" w:lineRule="auto"/>
              <w:ind w:left="-426" w:firstLine="519"/>
              <w:rPr>
                <w:rFonts w:cs="Arial"/>
              </w:rPr>
            </w:pPr>
            <w:r>
              <w:rPr>
                <w:rFonts w:cs="Arial"/>
                <w:b/>
                <w:szCs w:val="20"/>
                <w:vertAlign w:val="superscript"/>
              </w:rPr>
              <w:lastRenderedPageBreak/>
              <w:t>*</w:t>
            </w:r>
            <w:r>
              <w:rPr>
                <w:rFonts w:cs="Arial"/>
                <w:szCs w:val="20"/>
                <w:lang w:val="en-GB"/>
              </w:rPr>
              <w:t xml:space="preserve"> Note any conditions for accreditation</w:t>
            </w:r>
            <w:r w:rsidR="00B40E10">
              <w:rPr>
                <w:rFonts w:cs="Arial"/>
                <w:szCs w:val="20"/>
                <w:lang w:val="en-GB"/>
              </w:rPr>
              <w:t xml:space="preserve"> here</w:t>
            </w:r>
            <w:r>
              <w:rPr>
                <w:rFonts w:cs="Arial"/>
                <w:szCs w:val="20"/>
                <w:lang w:val="en-GB"/>
              </w:rPr>
              <w:t>, if applicable.</w:t>
            </w:r>
          </w:p>
        </w:tc>
      </w:tr>
    </w:tbl>
    <w:p w14:paraId="4EC5F848" w14:textId="77777777" w:rsidR="00385715" w:rsidRPr="004C3337" w:rsidRDefault="00385715" w:rsidP="004C3337">
      <w:pPr>
        <w:autoSpaceDE w:val="0"/>
        <w:autoSpaceDN w:val="0"/>
        <w:adjustRightInd w:val="0"/>
        <w:spacing w:after="0" w:line="240" w:lineRule="auto"/>
        <w:rPr>
          <w:sz w:val="2"/>
          <w:szCs w:val="2"/>
        </w:rPr>
      </w:pPr>
    </w:p>
    <w:sectPr w:rsidR="00385715" w:rsidRPr="004C3337" w:rsidSect="004C3337">
      <w:headerReference w:type="default" r:id="rId11"/>
      <w:footerReference w:type="default" r:id="rId12"/>
      <w:pgSz w:w="11906" w:h="16838"/>
      <w:pgMar w:top="198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92C3E" w14:textId="77777777" w:rsidR="00C8446E" w:rsidRPr="003E5390" w:rsidRDefault="00C8446E" w:rsidP="003E5390">
      <w:r>
        <w:separator/>
      </w:r>
    </w:p>
  </w:endnote>
  <w:endnote w:type="continuationSeparator" w:id="0">
    <w:p w14:paraId="48EFEA75" w14:textId="77777777" w:rsidR="00C8446E" w:rsidRPr="003E5390" w:rsidRDefault="00C8446E" w:rsidP="003E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FDFA" w14:textId="4690296C" w:rsidR="000B2088" w:rsidRPr="00711348" w:rsidRDefault="000D6A08" w:rsidP="00387FA9">
    <w:pPr>
      <w:pStyle w:val="FooterText"/>
      <w:tabs>
        <w:tab w:val="right" w:pos="8789"/>
      </w:tabs>
    </w:pPr>
    <w:r>
      <w:t>Version 1.0 – October 2019</w:t>
    </w:r>
    <w:r w:rsidR="00387FA9">
      <w:tab/>
    </w:r>
    <w:r w:rsidR="00387FA9" w:rsidRPr="00387FA9">
      <w:rPr>
        <w:rStyle w:val="FooterTextRightChar"/>
      </w:rPr>
      <w:fldChar w:fldCharType="begin"/>
    </w:r>
    <w:r w:rsidR="00387FA9" w:rsidRPr="00387FA9">
      <w:rPr>
        <w:rStyle w:val="FooterTextRightChar"/>
      </w:rPr>
      <w:instrText xml:space="preserve"> PAGE   \* MERGEFORMAT </w:instrText>
    </w:r>
    <w:r w:rsidR="00387FA9" w:rsidRPr="00387FA9">
      <w:rPr>
        <w:rStyle w:val="FooterTextRightChar"/>
      </w:rPr>
      <w:fldChar w:fldCharType="separate"/>
    </w:r>
    <w:r w:rsidR="00E00297">
      <w:rPr>
        <w:rStyle w:val="FooterTextRightChar"/>
        <w:noProof/>
      </w:rPr>
      <w:t>4</w:t>
    </w:r>
    <w:r w:rsidR="00387FA9" w:rsidRPr="00387FA9">
      <w:rPr>
        <w:rStyle w:val="FooterTextRigh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A8B9F" w14:textId="77777777" w:rsidR="00C8446E" w:rsidRPr="003E5390" w:rsidRDefault="00C8446E" w:rsidP="003E5390">
      <w:r>
        <w:separator/>
      </w:r>
    </w:p>
  </w:footnote>
  <w:footnote w:type="continuationSeparator" w:id="0">
    <w:p w14:paraId="71A4A9D2" w14:textId="77777777" w:rsidR="00C8446E" w:rsidRPr="003E5390" w:rsidRDefault="00C8446E" w:rsidP="003E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700B3" w14:textId="66D84D30" w:rsidR="00756051" w:rsidRDefault="00387FA9" w:rsidP="001944FC">
    <w:pPr>
      <w:ind w:left="-567"/>
    </w:pPr>
    <w:r>
      <w:rPr>
        <w:noProof/>
        <w:lang w:eastAsia="en-AU"/>
      </w:rPr>
      <w:drawing>
        <wp:anchor distT="0" distB="0" distL="114300" distR="114300" simplePos="0" relativeHeight="251657216" behindDoc="1" locked="0" layoutInCell="1" allowOverlap="1" wp14:anchorId="1F349B28" wp14:editId="708DD893">
          <wp:simplePos x="0" y="0"/>
          <wp:positionH relativeFrom="column">
            <wp:posOffset>-152400</wp:posOffset>
          </wp:positionH>
          <wp:positionV relativeFrom="paragraph">
            <wp:posOffset>-19685</wp:posOffset>
          </wp:positionV>
          <wp:extent cx="2104222" cy="81948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ITSL logo (inline RGB 300dpi).png"/>
                  <pic:cNvPicPr/>
                </pic:nvPicPr>
                <pic:blipFill>
                  <a:blip r:embed="rId1">
                    <a:extLst>
                      <a:ext uri="{28A0092B-C50C-407E-A947-70E740481C1C}">
                        <a14:useLocalDpi xmlns:a14="http://schemas.microsoft.com/office/drawing/2010/main" val="0"/>
                      </a:ext>
                    </a:extLst>
                  </a:blip>
                  <a:stretch>
                    <a:fillRect/>
                  </a:stretch>
                </pic:blipFill>
                <pic:spPr>
                  <a:xfrm>
                    <a:off x="0" y="0"/>
                    <a:ext cx="2104222" cy="8194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409000F"/>
    <w:lvl w:ilvl="0">
      <w:start w:val="1"/>
      <w:numFmt w:val="decimal"/>
      <w:lvlText w:val="%1."/>
      <w:lvlJc w:val="left"/>
      <w:pPr>
        <w:ind w:left="360" w:hanging="360"/>
      </w:pPr>
    </w:lvl>
  </w:abstractNum>
  <w:abstractNum w:abstractNumId="1" w15:restartNumberingAfterBreak="0">
    <w:nsid w:val="083A5617"/>
    <w:multiLevelType w:val="hybridMultilevel"/>
    <w:tmpl w:val="0478C61E"/>
    <w:lvl w:ilvl="0" w:tplc="165AD34E">
      <w:start w:val="1"/>
      <w:numFmt w:val="decimal"/>
      <w:pStyle w:val="Footnote"/>
      <w:lvlText w:val="%1."/>
      <w:lvlJc w:val="left"/>
      <w:pPr>
        <w:ind w:left="227"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354BD8"/>
    <w:multiLevelType w:val="hybridMultilevel"/>
    <w:tmpl w:val="A624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0A54D"/>
    <w:multiLevelType w:val="multilevel"/>
    <w:tmpl w:val="DE6E9DF8"/>
    <w:name w:val="Aitsl bullets"/>
    <w:lvl w:ilvl="0">
      <w:start w:val="1"/>
      <w:numFmt w:val="bullet"/>
      <w:lvlText w:val=""/>
      <w:lvlJc w:val="left"/>
      <w:pPr>
        <w:ind w:left="0" w:firstLine="0"/>
      </w:pPr>
      <w:rPr>
        <w:rFonts w:ascii="Symbol" w:hAnsi="Symbol" w:hint="default"/>
        <w:color w:val="007377"/>
      </w:rPr>
    </w:lvl>
    <w:lvl w:ilvl="1">
      <w:numFmt w:val="bullet"/>
      <w:lvlText w:val=""/>
      <w:lvlJc w:val="left"/>
      <w:pPr>
        <w:ind w:left="0" w:firstLine="0"/>
      </w:pPr>
      <w:rPr>
        <w:rFonts w:ascii="Symbol" w:hAnsi="Symbol" w:hint="default"/>
        <w:color w:val="007377"/>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2532136"/>
    <w:multiLevelType w:val="hybridMultilevel"/>
    <w:tmpl w:val="967CAB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A182B"/>
    <w:multiLevelType w:val="hybridMultilevel"/>
    <w:tmpl w:val="DC80B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C3C10"/>
    <w:multiLevelType w:val="hybridMultilevel"/>
    <w:tmpl w:val="8154DB00"/>
    <w:lvl w:ilvl="0" w:tplc="263E84C8">
      <w:start w:val="1"/>
      <w:numFmt w:val="bullet"/>
      <w:pStyle w:val="Greybox"/>
      <w:lvlText w:val=""/>
      <w:lvlJc w:val="left"/>
      <w:pPr>
        <w:ind w:left="720" w:hanging="360"/>
      </w:pPr>
      <w:rPr>
        <w:rFonts w:ascii="Symbol" w:hAnsi="Symbol" w:hint="default"/>
        <w:color w:val="0073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071DF"/>
    <w:multiLevelType w:val="hybridMultilevel"/>
    <w:tmpl w:val="A78EA1C8"/>
    <w:lvl w:ilvl="0" w:tplc="DB2A9C0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362F1"/>
    <w:multiLevelType w:val="hybridMultilevel"/>
    <w:tmpl w:val="10084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77A0"/>
    <w:multiLevelType w:val="hybridMultilevel"/>
    <w:tmpl w:val="CCAEB2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722CAD"/>
    <w:multiLevelType w:val="multilevel"/>
    <w:tmpl w:val="A50E7D2C"/>
    <w:styleLink w:val="BulletList"/>
    <w:lvl w:ilvl="0">
      <w:start w:val="1"/>
      <w:numFmt w:val="bullet"/>
      <w:pStyle w:val="BulletLevel1"/>
      <w:lvlText w:val=""/>
      <w:lvlJc w:val="left"/>
      <w:pPr>
        <w:tabs>
          <w:tab w:val="num" w:pos="284"/>
        </w:tabs>
        <w:ind w:left="284" w:hanging="284"/>
      </w:pPr>
      <w:rPr>
        <w:rFonts w:ascii="Symbol" w:hAnsi="Symbol" w:hint="default"/>
        <w:color w:val="007377"/>
      </w:rPr>
    </w:lvl>
    <w:lvl w:ilvl="1">
      <w:start w:val="1"/>
      <w:numFmt w:val="bullet"/>
      <w:lvlText w:val=""/>
      <w:lvlJc w:val="left"/>
      <w:pPr>
        <w:tabs>
          <w:tab w:val="num" w:pos="567"/>
        </w:tabs>
        <w:ind w:left="567" w:hanging="283"/>
      </w:pPr>
      <w:rPr>
        <w:rFonts w:ascii="Symbol" w:hAnsi="Symbol" w:hint="default"/>
        <w:color w:val="007377"/>
        <w:u w:val="none"/>
      </w:rPr>
    </w:lvl>
    <w:lvl w:ilvl="2">
      <w:start w:val="1"/>
      <w:numFmt w:val="bullet"/>
      <w:pStyle w:val="BulletLevel3"/>
      <w:lvlText w:val=""/>
      <w:lvlJc w:val="left"/>
      <w:pPr>
        <w:tabs>
          <w:tab w:val="num" w:pos="851"/>
        </w:tabs>
        <w:ind w:left="851" w:hanging="284"/>
      </w:pPr>
      <w:rPr>
        <w:rFonts w:ascii="Symbol" w:hAnsi="Symbol" w:hint="default"/>
        <w:color w:val="007377"/>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FF84243"/>
    <w:multiLevelType w:val="multilevel"/>
    <w:tmpl w:val="8B56E58A"/>
    <w:lvl w:ilvl="0">
      <w:start w:val="1"/>
      <w:numFmt w:val="decimal"/>
      <w:pStyle w:val="TOC1"/>
      <w:lvlText w:val="%1."/>
      <w:lvlJc w:val="left"/>
      <w:pPr>
        <w:ind w:left="720" w:hanging="360"/>
      </w:pPr>
      <w:rPr>
        <w:rFonts w:hint="default"/>
        <w:b/>
        <w:color w:val="007377"/>
      </w:rPr>
    </w:lvl>
    <w:lvl w:ilvl="1">
      <w:start w:val="1"/>
      <w:numFmt w:val="lowerLetter"/>
      <w:pStyle w:val="TOC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5C715C2"/>
    <w:multiLevelType w:val="hybridMultilevel"/>
    <w:tmpl w:val="B21E9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353AFD"/>
    <w:multiLevelType w:val="multilevel"/>
    <w:tmpl w:val="1C0411F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36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72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240" w:hanging="1080"/>
      </w:pPr>
      <w:rPr>
        <w:rFonts w:hint="default"/>
        <w:color w:val="000000"/>
      </w:rPr>
    </w:lvl>
    <w:lvl w:ilvl="7">
      <w:start w:val="1"/>
      <w:numFmt w:val="decimal"/>
      <w:isLgl/>
      <w:lvlText w:val="%1.%2.%3.%4.%5.%6.%7.%8"/>
      <w:lvlJc w:val="left"/>
      <w:pPr>
        <w:ind w:left="3600" w:hanging="1080"/>
      </w:pPr>
      <w:rPr>
        <w:rFonts w:hint="default"/>
        <w:color w:val="000000"/>
      </w:rPr>
    </w:lvl>
    <w:lvl w:ilvl="8">
      <w:start w:val="1"/>
      <w:numFmt w:val="decimal"/>
      <w:isLgl/>
      <w:lvlText w:val="%1.%2.%3.%4.%5.%6.%7.%8.%9"/>
      <w:lvlJc w:val="left"/>
      <w:pPr>
        <w:ind w:left="4320" w:hanging="1440"/>
      </w:pPr>
      <w:rPr>
        <w:rFonts w:hint="default"/>
        <w:color w:val="000000"/>
      </w:rPr>
    </w:lvl>
  </w:abstractNum>
  <w:abstractNum w:abstractNumId="14" w15:restartNumberingAfterBreak="0">
    <w:nsid w:val="4B6D4644"/>
    <w:multiLevelType w:val="multilevel"/>
    <w:tmpl w:val="A50E7D2C"/>
    <w:numStyleLink w:val="BulletList"/>
  </w:abstractNum>
  <w:abstractNum w:abstractNumId="15" w15:restartNumberingAfterBreak="0">
    <w:nsid w:val="52E3233C"/>
    <w:multiLevelType w:val="hybridMultilevel"/>
    <w:tmpl w:val="B932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C62A8"/>
    <w:multiLevelType w:val="hybridMultilevel"/>
    <w:tmpl w:val="0196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80261"/>
    <w:multiLevelType w:val="hybridMultilevel"/>
    <w:tmpl w:val="05BC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572F3"/>
    <w:multiLevelType w:val="hybridMultilevel"/>
    <w:tmpl w:val="CB809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06666"/>
    <w:multiLevelType w:val="hybridMultilevel"/>
    <w:tmpl w:val="227E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F4199B"/>
    <w:multiLevelType w:val="hybridMultilevel"/>
    <w:tmpl w:val="F56CD02E"/>
    <w:lvl w:ilvl="0" w:tplc="0C090001">
      <w:start w:val="1"/>
      <w:numFmt w:val="bullet"/>
      <w:lvlText w:val=""/>
      <w:lvlJc w:val="left"/>
      <w:pPr>
        <w:ind w:left="884" w:hanging="360"/>
      </w:pPr>
      <w:rPr>
        <w:rFonts w:ascii="Symbol" w:hAnsi="Symbol" w:hint="default"/>
      </w:rPr>
    </w:lvl>
    <w:lvl w:ilvl="1" w:tplc="0C090003" w:tentative="1">
      <w:start w:val="1"/>
      <w:numFmt w:val="bullet"/>
      <w:lvlText w:val="o"/>
      <w:lvlJc w:val="left"/>
      <w:pPr>
        <w:ind w:left="1604" w:hanging="360"/>
      </w:pPr>
      <w:rPr>
        <w:rFonts w:ascii="Courier New" w:hAnsi="Courier New" w:cs="Courier New" w:hint="default"/>
      </w:rPr>
    </w:lvl>
    <w:lvl w:ilvl="2" w:tplc="0C090005" w:tentative="1">
      <w:start w:val="1"/>
      <w:numFmt w:val="bullet"/>
      <w:lvlText w:val=""/>
      <w:lvlJc w:val="left"/>
      <w:pPr>
        <w:ind w:left="2324" w:hanging="360"/>
      </w:pPr>
      <w:rPr>
        <w:rFonts w:ascii="Wingdings" w:hAnsi="Wingdings" w:hint="default"/>
      </w:rPr>
    </w:lvl>
    <w:lvl w:ilvl="3" w:tplc="0C090001" w:tentative="1">
      <w:start w:val="1"/>
      <w:numFmt w:val="bullet"/>
      <w:lvlText w:val=""/>
      <w:lvlJc w:val="left"/>
      <w:pPr>
        <w:ind w:left="3044" w:hanging="360"/>
      </w:pPr>
      <w:rPr>
        <w:rFonts w:ascii="Symbol" w:hAnsi="Symbol" w:hint="default"/>
      </w:rPr>
    </w:lvl>
    <w:lvl w:ilvl="4" w:tplc="0C090003" w:tentative="1">
      <w:start w:val="1"/>
      <w:numFmt w:val="bullet"/>
      <w:lvlText w:val="o"/>
      <w:lvlJc w:val="left"/>
      <w:pPr>
        <w:ind w:left="3764" w:hanging="360"/>
      </w:pPr>
      <w:rPr>
        <w:rFonts w:ascii="Courier New" w:hAnsi="Courier New" w:cs="Courier New" w:hint="default"/>
      </w:rPr>
    </w:lvl>
    <w:lvl w:ilvl="5" w:tplc="0C090005" w:tentative="1">
      <w:start w:val="1"/>
      <w:numFmt w:val="bullet"/>
      <w:lvlText w:val=""/>
      <w:lvlJc w:val="left"/>
      <w:pPr>
        <w:ind w:left="4484" w:hanging="360"/>
      </w:pPr>
      <w:rPr>
        <w:rFonts w:ascii="Wingdings" w:hAnsi="Wingdings" w:hint="default"/>
      </w:rPr>
    </w:lvl>
    <w:lvl w:ilvl="6" w:tplc="0C090001" w:tentative="1">
      <w:start w:val="1"/>
      <w:numFmt w:val="bullet"/>
      <w:lvlText w:val=""/>
      <w:lvlJc w:val="left"/>
      <w:pPr>
        <w:ind w:left="5204" w:hanging="360"/>
      </w:pPr>
      <w:rPr>
        <w:rFonts w:ascii="Symbol" w:hAnsi="Symbol" w:hint="default"/>
      </w:rPr>
    </w:lvl>
    <w:lvl w:ilvl="7" w:tplc="0C090003" w:tentative="1">
      <w:start w:val="1"/>
      <w:numFmt w:val="bullet"/>
      <w:lvlText w:val="o"/>
      <w:lvlJc w:val="left"/>
      <w:pPr>
        <w:ind w:left="5924" w:hanging="360"/>
      </w:pPr>
      <w:rPr>
        <w:rFonts w:ascii="Courier New" w:hAnsi="Courier New" w:cs="Courier New" w:hint="default"/>
      </w:rPr>
    </w:lvl>
    <w:lvl w:ilvl="8" w:tplc="0C090005" w:tentative="1">
      <w:start w:val="1"/>
      <w:numFmt w:val="bullet"/>
      <w:lvlText w:val=""/>
      <w:lvlJc w:val="left"/>
      <w:pPr>
        <w:ind w:left="6644" w:hanging="360"/>
      </w:pPr>
      <w:rPr>
        <w:rFonts w:ascii="Wingdings" w:hAnsi="Wingdings" w:hint="default"/>
      </w:rPr>
    </w:lvl>
  </w:abstractNum>
  <w:num w:numId="1">
    <w:abstractNumId w:val="6"/>
  </w:num>
  <w:num w:numId="2">
    <w:abstractNumId w:val="13"/>
  </w:num>
  <w:num w:numId="3">
    <w:abstractNumId w:val="14"/>
  </w:num>
  <w:num w:numId="4">
    <w:abstractNumId w:val="1"/>
  </w:num>
  <w:num w:numId="5">
    <w:abstractNumId w:val="3"/>
  </w:num>
  <w:num w:numId="6">
    <w:abstractNumId w:val="11"/>
  </w:num>
  <w:num w:numId="7">
    <w:abstractNumId w:val="10"/>
  </w:num>
  <w:num w:numId="8">
    <w:abstractNumId w:val="0"/>
  </w:num>
  <w:num w:numId="9">
    <w:abstractNumId w:val="18"/>
  </w:num>
  <w:num w:numId="10">
    <w:abstractNumId w:val="7"/>
  </w:num>
  <w:num w:numId="11">
    <w:abstractNumId w:val="4"/>
  </w:num>
  <w:num w:numId="12">
    <w:abstractNumId w:val="12"/>
  </w:num>
  <w:num w:numId="13">
    <w:abstractNumId w:val="8"/>
  </w:num>
  <w:num w:numId="14">
    <w:abstractNumId w:val="15"/>
  </w:num>
  <w:num w:numId="15">
    <w:abstractNumId w:val="16"/>
  </w:num>
  <w:num w:numId="16">
    <w:abstractNumId w:val="17"/>
  </w:num>
  <w:num w:numId="17">
    <w:abstractNumId w:val="19"/>
  </w:num>
  <w:num w:numId="18">
    <w:abstractNumId w:val="20"/>
  </w:num>
  <w:num w:numId="19">
    <w:abstractNumId w:val="9"/>
  </w:num>
  <w:num w:numId="20">
    <w:abstractNumId w:val="2"/>
  </w:num>
  <w:num w:numId="2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C1"/>
    <w:rsid w:val="000047E1"/>
    <w:rsid w:val="00014E24"/>
    <w:rsid w:val="00024F12"/>
    <w:rsid w:val="00035DB2"/>
    <w:rsid w:val="00045FE4"/>
    <w:rsid w:val="00056B20"/>
    <w:rsid w:val="0006656C"/>
    <w:rsid w:val="000B2088"/>
    <w:rsid w:val="000C18BA"/>
    <w:rsid w:val="000C5E1C"/>
    <w:rsid w:val="000C60F5"/>
    <w:rsid w:val="000C7F2F"/>
    <w:rsid w:val="000D0EF4"/>
    <w:rsid w:val="000D6A08"/>
    <w:rsid w:val="000F34AC"/>
    <w:rsid w:val="000F78C0"/>
    <w:rsid w:val="00106958"/>
    <w:rsid w:val="0011642D"/>
    <w:rsid w:val="001225F5"/>
    <w:rsid w:val="0012353F"/>
    <w:rsid w:val="00127F54"/>
    <w:rsid w:val="00164722"/>
    <w:rsid w:val="00165B50"/>
    <w:rsid w:val="00170016"/>
    <w:rsid w:val="00192315"/>
    <w:rsid w:val="001944FC"/>
    <w:rsid w:val="001B04F9"/>
    <w:rsid w:val="001B2963"/>
    <w:rsid w:val="001B47EA"/>
    <w:rsid w:val="001B666C"/>
    <w:rsid w:val="001C394C"/>
    <w:rsid w:val="001D565F"/>
    <w:rsid w:val="001D67D2"/>
    <w:rsid w:val="001F3009"/>
    <w:rsid w:val="001F58F9"/>
    <w:rsid w:val="001F744E"/>
    <w:rsid w:val="002034A9"/>
    <w:rsid w:val="0021332B"/>
    <w:rsid w:val="00214314"/>
    <w:rsid w:val="00215674"/>
    <w:rsid w:val="00216C0F"/>
    <w:rsid w:val="00221F27"/>
    <w:rsid w:val="00224946"/>
    <w:rsid w:val="002367E8"/>
    <w:rsid w:val="0024373D"/>
    <w:rsid w:val="00254816"/>
    <w:rsid w:val="00260D37"/>
    <w:rsid w:val="0026588A"/>
    <w:rsid w:val="002674B2"/>
    <w:rsid w:val="002843E7"/>
    <w:rsid w:val="002B0C74"/>
    <w:rsid w:val="002B50E9"/>
    <w:rsid w:val="002B606A"/>
    <w:rsid w:val="002C1AF0"/>
    <w:rsid w:val="002C7628"/>
    <w:rsid w:val="002D1B8D"/>
    <w:rsid w:val="002D3F00"/>
    <w:rsid w:val="002E5B31"/>
    <w:rsid w:val="002E67EC"/>
    <w:rsid w:val="00303124"/>
    <w:rsid w:val="00307CC7"/>
    <w:rsid w:val="0032229B"/>
    <w:rsid w:val="00324221"/>
    <w:rsid w:val="00326AB3"/>
    <w:rsid w:val="003277C9"/>
    <w:rsid w:val="00337113"/>
    <w:rsid w:val="0034651C"/>
    <w:rsid w:val="00355BE1"/>
    <w:rsid w:val="003738F6"/>
    <w:rsid w:val="00385715"/>
    <w:rsid w:val="0038780A"/>
    <w:rsid w:val="00387FA9"/>
    <w:rsid w:val="003946B7"/>
    <w:rsid w:val="003A15AC"/>
    <w:rsid w:val="003B7FAE"/>
    <w:rsid w:val="003D7D13"/>
    <w:rsid w:val="003E5390"/>
    <w:rsid w:val="00401B83"/>
    <w:rsid w:val="00413BCB"/>
    <w:rsid w:val="00422E80"/>
    <w:rsid w:val="00423472"/>
    <w:rsid w:val="00426214"/>
    <w:rsid w:val="00427232"/>
    <w:rsid w:val="00431CF3"/>
    <w:rsid w:val="004428CC"/>
    <w:rsid w:val="00443081"/>
    <w:rsid w:val="004478D6"/>
    <w:rsid w:val="00456BAB"/>
    <w:rsid w:val="00466158"/>
    <w:rsid w:val="00470999"/>
    <w:rsid w:val="0047506C"/>
    <w:rsid w:val="00476D89"/>
    <w:rsid w:val="00492756"/>
    <w:rsid w:val="004A22A0"/>
    <w:rsid w:val="004B13E3"/>
    <w:rsid w:val="004B3887"/>
    <w:rsid w:val="004B5E96"/>
    <w:rsid w:val="004C3337"/>
    <w:rsid w:val="004D47B3"/>
    <w:rsid w:val="004D4A5A"/>
    <w:rsid w:val="004E1300"/>
    <w:rsid w:val="004F47B2"/>
    <w:rsid w:val="0050619E"/>
    <w:rsid w:val="00507192"/>
    <w:rsid w:val="00515CED"/>
    <w:rsid w:val="00534B17"/>
    <w:rsid w:val="005401EC"/>
    <w:rsid w:val="00541316"/>
    <w:rsid w:val="00550CFC"/>
    <w:rsid w:val="00552767"/>
    <w:rsid w:val="005568E2"/>
    <w:rsid w:val="00563BA7"/>
    <w:rsid w:val="00565323"/>
    <w:rsid w:val="0057458F"/>
    <w:rsid w:val="00584089"/>
    <w:rsid w:val="005842F8"/>
    <w:rsid w:val="00584384"/>
    <w:rsid w:val="00592D17"/>
    <w:rsid w:val="005934EA"/>
    <w:rsid w:val="005A3387"/>
    <w:rsid w:val="005A4E41"/>
    <w:rsid w:val="005A5D1C"/>
    <w:rsid w:val="005D3F0E"/>
    <w:rsid w:val="005F3DCF"/>
    <w:rsid w:val="006109E7"/>
    <w:rsid w:val="00626AF2"/>
    <w:rsid w:val="00642BB6"/>
    <w:rsid w:val="00656549"/>
    <w:rsid w:val="00660AFD"/>
    <w:rsid w:val="00660DF1"/>
    <w:rsid w:val="00681273"/>
    <w:rsid w:val="006A3B5B"/>
    <w:rsid w:val="006C4095"/>
    <w:rsid w:val="006C5BD5"/>
    <w:rsid w:val="006D543B"/>
    <w:rsid w:val="0070227C"/>
    <w:rsid w:val="00705A6D"/>
    <w:rsid w:val="00711348"/>
    <w:rsid w:val="00713872"/>
    <w:rsid w:val="007150AB"/>
    <w:rsid w:val="00720473"/>
    <w:rsid w:val="007268F2"/>
    <w:rsid w:val="00730A90"/>
    <w:rsid w:val="00744483"/>
    <w:rsid w:val="00756051"/>
    <w:rsid w:val="007630D1"/>
    <w:rsid w:val="00766E81"/>
    <w:rsid w:val="007725F4"/>
    <w:rsid w:val="007734E4"/>
    <w:rsid w:val="00785FD4"/>
    <w:rsid w:val="00786713"/>
    <w:rsid w:val="007B421F"/>
    <w:rsid w:val="007B66F4"/>
    <w:rsid w:val="007D2EF9"/>
    <w:rsid w:val="007E7BFE"/>
    <w:rsid w:val="007F1E41"/>
    <w:rsid w:val="007F51EB"/>
    <w:rsid w:val="007F7F6C"/>
    <w:rsid w:val="007F7FF4"/>
    <w:rsid w:val="00801981"/>
    <w:rsid w:val="00803860"/>
    <w:rsid w:val="00823102"/>
    <w:rsid w:val="00825E92"/>
    <w:rsid w:val="008342EF"/>
    <w:rsid w:val="0084518B"/>
    <w:rsid w:val="0085138D"/>
    <w:rsid w:val="00872533"/>
    <w:rsid w:val="0087337D"/>
    <w:rsid w:val="00883C1C"/>
    <w:rsid w:val="00885A33"/>
    <w:rsid w:val="008901FE"/>
    <w:rsid w:val="008A452D"/>
    <w:rsid w:val="008A5522"/>
    <w:rsid w:val="008E2C9F"/>
    <w:rsid w:val="008F12CE"/>
    <w:rsid w:val="00901B10"/>
    <w:rsid w:val="00903232"/>
    <w:rsid w:val="00904B2F"/>
    <w:rsid w:val="00911155"/>
    <w:rsid w:val="00940436"/>
    <w:rsid w:val="009443A0"/>
    <w:rsid w:val="00950067"/>
    <w:rsid w:val="00951677"/>
    <w:rsid w:val="00964F0F"/>
    <w:rsid w:val="00970931"/>
    <w:rsid w:val="00974378"/>
    <w:rsid w:val="00977DBE"/>
    <w:rsid w:val="009802BB"/>
    <w:rsid w:val="0099618D"/>
    <w:rsid w:val="009A4B85"/>
    <w:rsid w:val="009C57F3"/>
    <w:rsid w:val="009D0708"/>
    <w:rsid w:val="009D0F17"/>
    <w:rsid w:val="009E22BD"/>
    <w:rsid w:val="00A06D0C"/>
    <w:rsid w:val="00A1089A"/>
    <w:rsid w:val="00A2284F"/>
    <w:rsid w:val="00A24FDA"/>
    <w:rsid w:val="00A2649A"/>
    <w:rsid w:val="00A34D68"/>
    <w:rsid w:val="00A65083"/>
    <w:rsid w:val="00A66B16"/>
    <w:rsid w:val="00A74603"/>
    <w:rsid w:val="00A80EC7"/>
    <w:rsid w:val="00A82ACE"/>
    <w:rsid w:val="00A9102B"/>
    <w:rsid w:val="00AB1468"/>
    <w:rsid w:val="00AB699D"/>
    <w:rsid w:val="00AC63B5"/>
    <w:rsid w:val="00AC7FE5"/>
    <w:rsid w:val="00AF6475"/>
    <w:rsid w:val="00B12974"/>
    <w:rsid w:val="00B15F0A"/>
    <w:rsid w:val="00B21B25"/>
    <w:rsid w:val="00B40E10"/>
    <w:rsid w:val="00B44B39"/>
    <w:rsid w:val="00B651C0"/>
    <w:rsid w:val="00B661AC"/>
    <w:rsid w:val="00B75CEA"/>
    <w:rsid w:val="00B96B57"/>
    <w:rsid w:val="00B97625"/>
    <w:rsid w:val="00BB4946"/>
    <w:rsid w:val="00BB671F"/>
    <w:rsid w:val="00BB6C66"/>
    <w:rsid w:val="00BC445D"/>
    <w:rsid w:val="00BC7792"/>
    <w:rsid w:val="00BD6B18"/>
    <w:rsid w:val="00BF15A0"/>
    <w:rsid w:val="00BF408A"/>
    <w:rsid w:val="00C03E59"/>
    <w:rsid w:val="00C0678C"/>
    <w:rsid w:val="00C07567"/>
    <w:rsid w:val="00C15492"/>
    <w:rsid w:val="00C269DB"/>
    <w:rsid w:val="00C314D4"/>
    <w:rsid w:val="00C32AC8"/>
    <w:rsid w:val="00C4430F"/>
    <w:rsid w:val="00C51489"/>
    <w:rsid w:val="00C62048"/>
    <w:rsid w:val="00C71489"/>
    <w:rsid w:val="00C8446E"/>
    <w:rsid w:val="00C87C68"/>
    <w:rsid w:val="00C936BE"/>
    <w:rsid w:val="00CA5DE9"/>
    <w:rsid w:val="00CC2914"/>
    <w:rsid w:val="00CC38EE"/>
    <w:rsid w:val="00CC45DC"/>
    <w:rsid w:val="00CD7F14"/>
    <w:rsid w:val="00CE6359"/>
    <w:rsid w:val="00CF4470"/>
    <w:rsid w:val="00CF66FC"/>
    <w:rsid w:val="00D05DCA"/>
    <w:rsid w:val="00D20483"/>
    <w:rsid w:val="00D2349A"/>
    <w:rsid w:val="00D239EC"/>
    <w:rsid w:val="00D37379"/>
    <w:rsid w:val="00D4305B"/>
    <w:rsid w:val="00D65538"/>
    <w:rsid w:val="00D66317"/>
    <w:rsid w:val="00D9434E"/>
    <w:rsid w:val="00DA3BB2"/>
    <w:rsid w:val="00DB3438"/>
    <w:rsid w:val="00DB3FC2"/>
    <w:rsid w:val="00DD730B"/>
    <w:rsid w:val="00DE415B"/>
    <w:rsid w:val="00E00297"/>
    <w:rsid w:val="00E03F35"/>
    <w:rsid w:val="00E155F5"/>
    <w:rsid w:val="00E16F75"/>
    <w:rsid w:val="00E20E4C"/>
    <w:rsid w:val="00E66071"/>
    <w:rsid w:val="00E66CF2"/>
    <w:rsid w:val="00E66E27"/>
    <w:rsid w:val="00E82061"/>
    <w:rsid w:val="00E83886"/>
    <w:rsid w:val="00E97245"/>
    <w:rsid w:val="00EA4073"/>
    <w:rsid w:val="00EB18EC"/>
    <w:rsid w:val="00EB29BC"/>
    <w:rsid w:val="00EC147F"/>
    <w:rsid w:val="00EC50CF"/>
    <w:rsid w:val="00EC71EB"/>
    <w:rsid w:val="00EE759B"/>
    <w:rsid w:val="00F02F3D"/>
    <w:rsid w:val="00F110A3"/>
    <w:rsid w:val="00F135DE"/>
    <w:rsid w:val="00F446E3"/>
    <w:rsid w:val="00F55AB0"/>
    <w:rsid w:val="00F6464F"/>
    <w:rsid w:val="00F70CB8"/>
    <w:rsid w:val="00F710C1"/>
    <w:rsid w:val="00F72611"/>
    <w:rsid w:val="00F7327E"/>
    <w:rsid w:val="00F750DA"/>
    <w:rsid w:val="00F81947"/>
    <w:rsid w:val="00FB52A3"/>
    <w:rsid w:val="00FB7981"/>
    <w:rsid w:val="00FC2D2C"/>
    <w:rsid w:val="00FD0463"/>
    <w:rsid w:val="00FE08CB"/>
    <w:rsid w:val="00FE2D56"/>
    <w:rsid w:val="00FE42A7"/>
    <w:rsid w:val="00FF1A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6D1479B"/>
  <w15:docId w15:val="{AA7D3D30-9763-4F2A-8EE4-09C95F00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756051"/>
    <w:pPr>
      <w:spacing w:line="288" w:lineRule="auto"/>
    </w:pPr>
    <w:rPr>
      <w:rFonts w:ascii="Arial" w:hAnsi="Arial"/>
      <w:sz w:val="20"/>
    </w:rPr>
  </w:style>
  <w:style w:type="paragraph" w:styleId="Heading1">
    <w:name w:val="heading 1"/>
    <w:aliases w:val="(H1)"/>
    <w:basedOn w:val="Normal"/>
    <w:next w:val="Normal"/>
    <w:link w:val="Heading1Char"/>
    <w:uiPriority w:val="9"/>
    <w:qFormat/>
    <w:rsid w:val="00AB699D"/>
    <w:pPr>
      <w:keepNext/>
      <w:keepLines/>
      <w:spacing w:before="240" w:after="240"/>
      <w:outlineLvl w:val="0"/>
    </w:pPr>
    <w:rPr>
      <w:rFonts w:eastAsiaTheme="majorEastAsia" w:cstheme="majorBidi"/>
      <w:b/>
      <w:bCs/>
      <w:color w:val="007377" w:themeColor="text2"/>
      <w:sz w:val="48"/>
      <w:szCs w:val="52"/>
    </w:rPr>
  </w:style>
  <w:style w:type="paragraph" w:styleId="Heading2">
    <w:name w:val="heading 2"/>
    <w:aliases w:val="(H2)"/>
    <w:basedOn w:val="Normal"/>
    <w:next w:val="Normal"/>
    <w:link w:val="Heading2Char"/>
    <w:uiPriority w:val="9"/>
    <w:unhideWhenUsed/>
    <w:qFormat/>
    <w:rsid w:val="00AB699D"/>
    <w:pPr>
      <w:spacing w:before="240" w:after="240"/>
      <w:outlineLvl w:val="1"/>
    </w:pPr>
    <w:rPr>
      <w:rFonts w:cs="Arial"/>
      <w:b/>
      <w:bCs/>
      <w:noProof/>
      <w:color w:val="007377" w:themeColor="text2"/>
      <w:sz w:val="30"/>
      <w:szCs w:val="30"/>
    </w:rPr>
  </w:style>
  <w:style w:type="paragraph" w:styleId="Heading3">
    <w:name w:val="heading 3"/>
    <w:aliases w:val="(H3)"/>
    <w:basedOn w:val="Normal"/>
    <w:next w:val="Normal"/>
    <w:link w:val="Heading3Char"/>
    <w:uiPriority w:val="9"/>
    <w:unhideWhenUsed/>
    <w:rsid w:val="00AB699D"/>
    <w:pPr>
      <w:keepNext/>
      <w:keepLines/>
      <w:spacing w:before="360" w:after="240"/>
      <w:outlineLvl w:val="2"/>
    </w:pPr>
    <w:rPr>
      <w:rFonts w:eastAsiaTheme="majorEastAsia" w:cstheme="majorBidi"/>
      <w:b/>
      <w:bCs/>
      <w:color w:val="007377" w:themeColor="text2"/>
      <w:sz w:val="24"/>
      <w:szCs w:val="24"/>
    </w:rPr>
  </w:style>
  <w:style w:type="paragraph" w:styleId="Heading4">
    <w:name w:val="heading 4"/>
    <w:aliases w:val="(H4)"/>
    <w:basedOn w:val="Normal"/>
    <w:next w:val="Normal"/>
    <w:link w:val="Heading4Char"/>
    <w:uiPriority w:val="9"/>
    <w:unhideWhenUsed/>
    <w:qFormat/>
    <w:rsid w:val="00563BA7"/>
    <w:pPr>
      <w:keepNext/>
      <w:keepLines/>
      <w:spacing w:after="80"/>
      <w:outlineLvl w:val="3"/>
    </w:pPr>
    <w:rPr>
      <w:rFonts w:eastAsiaTheme="majorEastAsia" w:cstheme="majorBidi"/>
      <w:b/>
      <w:bCs/>
      <w:sz w:val="22"/>
    </w:rPr>
  </w:style>
  <w:style w:type="paragraph" w:styleId="Heading5">
    <w:name w:val="heading 5"/>
    <w:aliases w:val="(H5)"/>
    <w:basedOn w:val="Normal"/>
    <w:next w:val="Normal"/>
    <w:link w:val="Heading5Char"/>
    <w:uiPriority w:val="9"/>
    <w:unhideWhenUsed/>
    <w:qFormat/>
    <w:rsid w:val="00D20483"/>
    <w:pPr>
      <w:keepNext/>
      <w:keepLines/>
      <w:spacing w:after="120"/>
      <w:ind w:right="227"/>
      <w:outlineLvl w:val="4"/>
    </w:pPr>
    <w:rPr>
      <w:rFonts w:eastAsiaTheme="majorEastAsia" w:cstheme="majorBidi"/>
      <w:b/>
      <w:bCs/>
      <w:color w:val="007377" w:themeColor="text2"/>
      <w:szCs w:val="20"/>
    </w:rPr>
  </w:style>
  <w:style w:type="paragraph" w:styleId="Heading6">
    <w:name w:val="heading 6"/>
    <w:aliases w:val="(H6)"/>
    <w:basedOn w:val="Normal"/>
    <w:next w:val="Normal"/>
    <w:link w:val="Heading6Char"/>
    <w:uiPriority w:val="9"/>
    <w:unhideWhenUsed/>
    <w:qFormat/>
    <w:rsid w:val="00904B2F"/>
    <w:pPr>
      <w:keepNext/>
      <w:keepLines/>
      <w:spacing w:after="120"/>
      <w:outlineLvl w:val="5"/>
    </w:pPr>
    <w:rPr>
      <w:rFonts w:eastAsiaTheme="majorEastAsia" w:cstheme="majorBidi"/>
      <w:b/>
      <w:bCs/>
      <w:color w:val="54585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8EE"/>
  </w:style>
  <w:style w:type="paragraph" w:styleId="Footer">
    <w:name w:val="footer"/>
    <w:basedOn w:val="Normal"/>
    <w:link w:val="FooterChar"/>
    <w:uiPriority w:val="99"/>
    <w:unhideWhenUsed/>
    <w:rsid w:val="00CC3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8EE"/>
  </w:style>
  <w:style w:type="character" w:customStyle="1" w:styleId="Heading1Char">
    <w:name w:val="Heading 1 Char"/>
    <w:aliases w:val="(H1) Char"/>
    <w:basedOn w:val="DefaultParagraphFont"/>
    <w:link w:val="Heading1"/>
    <w:uiPriority w:val="9"/>
    <w:rsid w:val="00AB699D"/>
    <w:rPr>
      <w:rFonts w:ascii="Arial" w:eastAsiaTheme="majorEastAsia" w:hAnsi="Arial" w:cstheme="majorBidi"/>
      <w:b/>
      <w:bCs/>
      <w:color w:val="007377" w:themeColor="text2"/>
      <w:sz w:val="48"/>
      <w:szCs w:val="52"/>
    </w:rPr>
  </w:style>
  <w:style w:type="paragraph" w:styleId="TOCHeading">
    <w:name w:val="TOC Heading"/>
    <w:basedOn w:val="Heading1"/>
    <w:next w:val="Normal"/>
    <w:uiPriority w:val="39"/>
    <w:unhideWhenUsed/>
    <w:qFormat/>
    <w:rsid w:val="00D20483"/>
    <w:pPr>
      <w:outlineLvl w:val="9"/>
    </w:pPr>
    <w:rPr>
      <w:lang w:val="en-US"/>
    </w:rPr>
  </w:style>
  <w:style w:type="paragraph" w:styleId="ListParagraph">
    <w:name w:val="List Paragraph"/>
    <w:basedOn w:val="Normal"/>
    <w:link w:val="ListParagraphChar"/>
    <w:uiPriority w:val="34"/>
    <w:qFormat/>
    <w:rsid w:val="0032229B"/>
    <w:pPr>
      <w:numPr>
        <w:numId w:val="10"/>
      </w:numPr>
      <w:ind w:left="357" w:hanging="357"/>
      <w:contextualSpacing/>
    </w:pPr>
  </w:style>
  <w:style w:type="table" w:styleId="TableGrid">
    <w:name w:val="Table Grid"/>
    <w:basedOn w:val="TableNormal"/>
    <w:uiPriority w:val="59"/>
    <w:rsid w:val="008342EF"/>
    <w:pPr>
      <w:spacing w:after="0" w:line="240" w:lineRule="auto"/>
    </w:pPr>
    <w:rPr>
      <w:rFonts w:ascii="Arial" w:hAnsi="Arial"/>
      <w:sz w:val="16"/>
      <w:szCs w:val="16"/>
    </w:rPr>
    <w:tblPr>
      <w:tblBorders>
        <w:top w:val="single" w:sz="4" w:space="0" w:color="007377" w:themeColor="text2"/>
        <w:left w:val="single" w:sz="4" w:space="0" w:color="007377" w:themeColor="text2"/>
        <w:bottom w:val="single" w:sz="4" w:space="0" w:color="007377" w:themeColor="text2"/>
        <w:right w:val="single" w:sz="4" w:space="0" w:color="007377" w:themeColor="text2"/>
        <w:insideH w:val="single" w:sz="4" w:space="0" w:color="007377" w:themeColor="text2"/>
        <w:insideV w:val="single" w:sz="4" w:space="0" w:color="007377" w:themeColor="text2"/>
      </w:tblBorders>
    </w:tblPr>
  </w:style>
  <w:style w:type="paragraph" w:styleId="ListNumber">
    <w:name w:val="List Number"/>
    <w:basedOn w:val="Normal"/>
    <w:uiPriority w:val="99"/>
    <w:unhideWhenUsed/>
    <w:rsid w:val="00940436"/>
    <w:pPr>
      <w:contextualSpacing/>
    </w:pPr>
  </w:style>
  <w:style w:type="paragraph" w:customStyle="1" w:styleId="Heading10">
    <w:name w:val="Heading1"/>
    <w:basedOn w:val="Normal"/>
    <w:link w:val="Heading1Char0"/>
    <w:locked/>
    <w:rsid w:val="00C07567"/>
    <w:pPr>
      <w:ind w:firstLine="720"/>
    </w:pPr>
    <w:rPr>
      <w:rFonts w:cs="Arial"/>
      <w:b/>
      <w:noProof/>
      <w:color w:val="007377"/>
      <w:sz w:val="64"/>
      <w:szCs w:val="64"/>
    </w:rPr>
  </w:style>
  <w:style w:type="character" w:customStyle="1" w:styleId="Heading1Char0">
    <w:name w:val="Heading1 Char"/>
    <w:basedOn w:val="DefaultParagraphFont"/>
    <w:link w:val="Heading10"/>
    <w:rsid w:val="00C07567"/>
    <w:rPr>
      <w:rFonts w:ascii="Arial" w:hAnsi="Arial" w:cs="Arial"/>
      <w:b/>
      <w:noProof/>
      <w:color w:val="007377"/>
      <w:sz w:val="64"/>
      <w:szCs w:val="64"/>
    </w:rPr>
  </w:style>
  <w:style w:type="paragraph" w:styleId="TOC1">
    <w:name w:val="toc 1"/>
    <w:basedOn w:val="Normal"/>
    <w:next w:val="Normal"/>
    <w:autoRedefine/>
    <w:uiPriority w:val="39"/>
    <w:unhideWhenUsed/>
    <w:qFormat/>
    <w:rsid w:val="00720473"/>
    <w:pPr>
      <w:numPr>
        <w:numId w:val="6"/>
      </w:numPr>
      <w:tabs>
        <w:tab w:val="right" w:leader="dot" w:pos="9016"/>
      </w:tabs>
      <w:spacing w:after="100"/>
      <w:ind w:left="426"/>
    </w:pPr>
    <w:rPr>
      <w:b/>
      <w:noProof/>
      <w:color w:val="007377"/>
    </w:rPr>
  </w:style>
  <w:style w:type="character" w:styleId="Hyperlink">
    <w:name w:val="Hyperlink"/>
    <w:basedOn w:val="DefaultParagraphFont"/>
    <w:uiPriority w:val="99"/>
    <w:unhideWhenUsed/>
    <w:rsid w:val="00705A6D"/>
    <w:rPr>
      <w:color w:val="C4CD22" w:themeColor="hyperlink"/>
      <w:u w:val="single"/>
    </w:rPr>
  </w:style>
  <w:style w:type="character" w:customStyle="1" w:styleId="Heading2Char">
    <w:name w:val="Heading 2 Char"/>
    <w:aliases w:val="(H2) Char"/>
    <w:basedOn w:val="DefaultParagraphFont"/>
    <w:link w:val="Heading2"/>
    <w:uiPriority w:val="9"/>
    <w:rsid w:val="00AB699D"/>
    <w:rPr>
      <w:rFonts w:ascii="Arial" w:hAnsi="Arial" w:cs="Arial"/>
      <w:b/>
      <w:bCs/>
      <w:noProof/>
      <w:color w:val="007377" w:themeColor="text2"/>
      <w:sz w:val="30"/>
      <w:szCs w:val="30"/>
    </w:rPr>
  </w:style>
  <w:style w:type="paragraph" w:customStyle="1" w:styleId="Greybox">
    <w:name w:val="Grey box"/>
    <w:basedOn w:val="ListParagraph"/>
    <w:link w:val="GreyboxChar"/>
    <w:qFormat/>
    <w:rsid w:val="00756051"/>
    <w:pPr>
      <w:numPr>
        <w:numId w:val="1"/>
      </w:numPr>
      <w:pBdr>
        <w:top w:val="single" w:sz="48" w:space="1" w:color="DDDDDD"/>
        <w:left w:val="single" w:sz="48" w:space="4" w:color="DDDDDD"/>
        <w:bottom w:val="single" w:sz="48" w:space="1" w:color="DDDDDD"/>
        <w:right w:val="single" w:sz="48" w:space="4" w:color="DDDDDD"/>
      </w:pBdr>
      <w:shd w:val="clear" w:color="auto" w:fill="DDDDDD"/>
      <w:tabs>
        <w:tab w:val="left" w:pos="284"/>
      </w:tabs>
      <w:spacing w:before="80"/>
      <w:ind w:left="511" w:right="227" w:hanging="284"/>
      <w:contextualSpacing w:val="0"/>
    </w:pPr>
    <w:rPr>
      <w:rFonts w:cs="Arial"/>
      <w:noProof/>
      <w:szCs w:val="20"/>
    </w:rPr>
  </w:style>
  <w:style w:type="character" w:customStyle="1" w:styleId="ListParagraphChar">
    <w:name w:val="List Paragraph Char"/>
    <w:basedOn w:val="DefaultParagraphFont"/>
    <w:link w:val="ListParagraph"/>
    <w:uiPriority w:val="34"/>
    <w:rsid w:val="0032229B"/>
    <w:rPr>
      <w:rFonts w:ascii="Arial" w:hAnsi="Arial"/>
      <w:sz w:val="20"/>
    </w:rPr>
  </w:style>
  <w:style w:type="character" w:customStyle="1" w:styleId="GreyboxChar">
    <w:name w:val="Grey box Char"/>
    <w:basedOn w:val="ListParagraphChar"/>
    <w:link w:val="Greybox"/>
    <w:rsid w:val="00756051"/>
    <w:rPr>
      <w:rFonts w:ascii="Arial" w:hAnsi="Arial" w:cs="Arial"/>
      <w:noProof/>
      <w:sz w:val="20"/>
      <w:szCs w:val="20"/>
      <w:shd w:val="clear" w:color="auto" w:fill="DDDDDD"/>
    </w:rPr>
  </w:style>
  <w:style w:type="paragraph" w:customStyle="1" w:styleId="BulletLevel1">
    <w:name w:val="Bullet Level 1"/>
    <w:link w:val="BulletLevel1Char"/>
    <w:rsid w:val="00756051"/>
    <w:pPr>
      <w:numPr>
        <w:numId w:val="3"/>
      </w:numPr>
      <w:spacing w:before="160" w:line="288" w:lineRule="auto"/>
    </w:pPr>
    <w:rPr>
      <w:rFonts w:ascii="Arial" w:hAnsi="Arial" w:cs="Arial"/>
      <w:color w:val="000000"/>
      <w:sz w:val="20"/>
      <w:szCs w:val="20"/>
    </w:rPr>
  </w:style>
  <w:style w:type="character" w:customStyle="1" w:styleId="BulletLevel1Char">
    <w:name w:val="Bullet Level 1 Char"/>
    <w:basedOn w:val="DefaultParagraphFont"/>
    <w:link w:val="BulletLevel1"/>
    <w:rsid w:val="00756051"/>
    <w:rPr>
      <w:rFonts w:ascii="Arial" w:hAnsi="Arial" w:cs="Arial"/>
      <w:color w:val="000000"/>
      <w:sz w:val="20"/>
      <w:szCs w:val="20"/>
    </w:rPr>
  </w:style>
  <w:style w:type="paragraph" w:styleId="EndnoteText">
    <w:name w:val="endnote text"/>
    <w:basedOn w:val="Normal"/>
    <w:link w:val="EndnoteTextChar"/>
    <w:uiPriority w:val="99"/>
    <w:unhideWhenUsed/>
    <w:locked/>
    <w:rsid w:val="00785FD4"/>
    <w:pPr>
      <w:spacing w:before="100" w:after="0" w:line="240" w:lineRule="auto"/>
    </w:pPr>
    <w:rPr>
      <w:sz w:val="18"/>
      <w:szCs w:val="20"/>
    </w:rPr>
  </w:style>
  <w:style w:type="character" w:customStyle="1" w:styleId="EndnoteTextChar">
    <w:name w:val="Endnote Text Char"/>
    <w:basedOn w:val="DefaultParagraphFont"/>
    <w:link w:val="EndnoteText"/>
    <w:uiPriority w:val="99"/>
    <w:rsid w:val="00785FD4"/>
    <w:rPr>
      <w:rFonts w:ascii="Arial" w:hAnsi="Arial"/>
      <w:sz w:val="18"/>
      <w:szCs w:val="20"/>
    </w:rPr>
  </w:style>
  <w:style w:type="character" w:styleId="EndnoteReference">
    <w:name w:val="endnote reference"/>
    <w:basedOn w:val="DefaultParagraphFont"/>
    <w:uiPriority w:val="99"/>
    <w:semiHidden/>
    <w:unhideWhenUsed/>
    <w:locked/>
    <w:rsid w:val="009443A0"/>
    <w:rPr>
      <w:vertAlign w:val="superscript"/>
    </w:rPr>
  </w:style>
  <w:style w:type="paragraph" w:styleId="TOC2">
    <w:name w:val="toc 2"/>
    <w:basedOn w:val="Normal"/>
    <w:next w:val="Normal"/>
    <w:autoRedefine/>
    <w:uiPriority w:val="39"/>
    <w:unhideWhenUsed/>
    <w:qFormat/>
    <w:rsid w:val="00260D37"/>
    <w:pPr>
      <w:numPr>
        <w:ilvl w:val="1"/>
        <w:numId w:val="6"/>
      </w:numPr>
      <w:tabs>
        <w:tab w:val="right" w:leader="dot" w:pos="9016"/>
      </w:tabs>
      <w:spacing w:after="100"/>
      <w:ind w:left="720" w:hanging="227"/>
    </w:pPr>
    <w:rPr>
      <w:noProof/>
    </w:rPr>
  </w:style>
  <w:style w:type="paragraph" w:styleId="BalloonText">
    <w:name w:val="Balloon Text"/>
    <w:basedOn w:val="Normal"/>
    <w:link w:val="BalloonTextChar"/>
    <w:uiPriority w:val="99"/>
    <w:semiHidden/>
    <w:unhideWhenUsed/>
    <w:locked/>
    <w:rsid w:val="00CC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914"/>
    <w:rPr>
      <w:rFonts w:ascii="Tahoma" w:hAnsi="Tahoma" w:cs="Tahoma"/>
      <w:sz w:val="16"/>
      <w:szCs w:val="16"/>
    </w:rPr>
  </w:style>
  <w:style w:type="paragraph" w:styleId="TOC3">
    <w:name w:val="toc 3"/>
    <w:basedOn w:val="Normal"/>
    <w:next w:val="Normal"/>
    <w:autoRedefine/>
    <w:uiPriority w:val="39"/>
    <w:unhideWhenUsed/>
    <w:qFormat/>
    <w:rsid w:val="00CC2914"/>
    <w:pPr>
      <w:spacing w:after="100" w:line="276" w:lineRule="auto"/>
      <w:ind w:left="440"/>
    </w:pPr>
    <w:rPr>
      <w:rFonts w:asciiTheme="minorHAnsi" w:eastAsiaTheme="minorEastAsia" w:hAnsiTheme="minorHAnsi"/>
      <w:sz w:val="22"/>
      <w:lang w:val="en-US" w:eastAsia="ja-JP"/>
    </w:rPr>
  </w:style>
  <w:style w:type="paragraph" w:customStyle="1" w:styleId="FooterPageNumber">
    <w:name w:val="Footer Page Number"/>
    <w:basedOn w:val="Footer"/>
    <w:link w:val="FooterPageNumberChar"/>
    <w:rsid w:val="009802BB"/>
    <w:pPr>
      <w:shd w:val="clear" w:color="auto" w:fill="FFFFFF" w:themeFill="background1"/>
      <w:ind w:hanging="426"/>
    </w:pPr>
    <w:rPr>
      <w:color w:val="007377"/>
      <w:sz w:val="16"/>
    </w:rPr>
  </w:style>
  <w:style w:type="paragraph" w:customStyle="1" w:styleId="FooterText">
    <w:name w:val="Footer Text"/>
    <w:link w:val="FooterTextChar"/>
    <w:rsid w:val="009802BB"/>
    <w:pPr>
      <w:pBdr>
        <w:top w:val="single" w:sz="4" w:space="5" w:color="B5BD00"/>
      </w:pBdr>
      <w:spacing w:after="0"/>
    </w:pPr>
    <w:rPr>
      <w:rFonts w:ascii="Arial" w:hAnsi="Arial"/>
      <w:color w:val="54585A" w:themeColor="text1"/>
      <w:sz w:val="16"/>
    </w:rPr>
  </w:style>
  <w:style w:type="character" w:customStyle="1" w:styleId="FooterPageNumberChar">
    <w:name w:val="Footer Page Number Char"/>
    <w:basedOn w:val="FooterChar"/>
    <w:link w:val="FooterPageNumber"/>
    <w:rsid w:val="009802BB"/>
    <w:rPr>
      <w:rFonts w:ascii="Arial" w:hAnsi="Arial"/>
      <w:color w:val="007377"/>
      <w:sz w:val="16"/>
      <w:shd w:val="clear" w:color="auto" w:fill="FFFFFF" w:themeFill="background1"/>
    </w:rPr>
  </w:style>
  <w:style w:type="paragraph" w:customStyle="1" w:styleId="FooterTextRight">
    <w:name w:val="Footer Text Right"/>
    <w:basedOn w:val="FooterText"/>
    <w:link w:val="FooterTextRightChar"/>
    <w:rsid w:val="009802BB"/>
    <w:pPr>
      <w:jc w:val="right"/>
    </w:pPr>
  </w:style>
  <w:style w:type="character" w:customStyle="1" w:styleId="FooterTextChar">
    <w:name w:val="Footer Text Char"/>
    <w:basedOn w:val="FooterPageNumberChar"/>
    <w:link w:val="FooterText"/>
    <w:rsid w:val="009802BB"/>
    <w:rPr>
      <w:rFonts w:ascii="Arial" w:hAnsi="Arial"/>
      <w:color w:val="54585A" w:themeColor="text1"/>
      <w:sz w:val="16"/>
      <w:shd w:val="clear" w:color="auto" w:fill="FFFFFF" w:themeFill="background1"/>
    </w:rPr>
  </w:style>
  <w:style w:type="character" w:customStyle="1" w:styleId="FooterTextRightChar">
    <w:name w:val="Footer Text Right Char"/>
    <w:basedOn w:val="FooterTextChar"/>
    <w:link w:val="FooterTextRight"/>
    <w:rsid w:val="009802BB"/>
    <w:rPr>
      <w:rFonts w:ascii="Arial" w:hAnsi="Arial"/>
      <w:color w:val="54585A" w:themeColor="text1"/>
      <w:sz w:val="16"/>
      <w:shd w:val="clear" w:color="auto" w:fill="FFFFFF" w:themeFill="background1"/>
    </w:rPr>
  </w:style>
  <w:style w:type="paragraph" w:customStyle="1" w:styleId="Footnote">
    <w:name w:val="Footnote"/>
    <w:basedOn w:val="Normal"/>
    <w:link w:val="FootnoteChar"/>
    <w:qFormat/>
    <w:rsid w:val="00EB18EC"/>
    <w:pPr>
      <w:numPr>
        <w:numId w:val="4"/>
      </w:numPr>
      <w:pBdr>
        <w:top w:val="single" w:sz="8" w:space="4" w:color="B5BD00"/>
      </w:pBdr>
      <w:spacing w:before="80" w:after="80"/>
    </w:pPr>
    <w:rPr>
      <w:rFonts w:cs="Arial"/>
      <w:noProof/>
      <w:sz w:val="18"/>
      <w:szCs w:val="18"/>
    </w:rPr>
  </w:style>
  <w:style w:type="paragraph" w:customStyle="1" w:styleId="Regularreferencing">
    <w:name w:val="Regular referencing"/>
    <w:basedOn w:val="Normal"/>
    <w:link w:val="RegularreferencingChar"/>
    <w:qFormat/>
    <w:rsid w:val="00214314"/>
    <w:pPr>
      <w:pBdr>
        <w:top w:val="single" w:sz="8" w:space="4" w:color="B5BD00"/>
      </w:pBdr>
      <w:spacing w:after="480"/>
      <w:ind w:left="-142" w:right="-227"/>
    </w:pPr>
    <w:rPr>
      <w:sz w:val="18"/>
      <w:szCs w:val="18"/>
    </w:rPr>
  </w:style>
  <w:style w:type="character" w:customStyle="1" w:styleId="FootnoteChar">
    <w:name w:val="Footnote Char"/>
    <w:basedOn w:val="DefaultParagraphFont"/>
    <w:link w:val="Footnote"/>
    <w:rsid w:val="00EB18EC"/>
    <w:rPr>
      <w:rFonts w:ascii="Arial" w:hAnsi="Arial" w:cs="Arial"/>
      <w:noProof/>
      <w:sz w:val="18"/>
      <w:szCs w:val="18"/>
    </w:rPr>
  </w:style>
  <w:style w:type="paragraph" w:customStyle="1" w:styleId="Pulloutquote">
    <w:name w:val="Pull out quote"/>
    <w:basedOn w:val="Normal"/>
    <w:next w:val="Pulloutquoteauthor"/>
    <w:link w:val="PulloutquoteChar"/>
    <w:qFormat/>
    <w:rsid w:val="00E82061"/>
    <w:pPr>
      <w:spacing w:after="200"/>
      <w:ind w:left="142" w:right="227" w:hanging="142"/>
    </w:pPr>
    <w:rPr>
      <w:rFonts w:cs="Arial"/>
      <w:b/>
      <w:noProof/>
      <w:color w:val="B5BD00"/>
      <w:sz w:val="32"/>
      <w:szCs w:val="32"/>
    </w:rPr>
  </w:style>
  <w:style w:type="character" w:customStyle="1" w:styleId="RegularreferencingChar">
    <w:name w:val="Regular referencing Char"/>
    <w:basedOn w:val="DefaultParagraphFont"/>
    <w:link w:val="Regularreferencing"/>
    <w:rsid w:val="00214314"/>
    <w:rPr>
      <w:rFonts w:ascii="Arial" w:hAnsi="Arial"/>
      <w:sz w:val="18"/>
      <w:szCs w:val="18"/>
    </w:rPr>
  </w:style>
  <w:style w:type="paragraph" w:customStyle="1" w:styleId="Pulloutquoteauthor">
    <w:name w:val="Pull out quote author"/>
    <w:basedOn w:val="Normal"/>
    <w:next w:val="Normal"/>
    <w:link w:val="PulloutquoteauthorChar"/>
    <w:qFormat/>
    <w:rsid w:val="00E82061"/>
    <w:pPr>
      <w:spacing w:after="600"/>
      <w:ind w:right="227"/>
    </w:pPr>
    <w:rPr>
      <w:rFonts w:cs="Arial"/>
      <w:b/>
      <w:noProof/>
      <w:color w:val="B5BD00"/>
      <w:szCs w:val="24"/>
      <w:lang w:eastAsia="en-AU"/>
    </w:rPr>
  </w:style>
  <w:style w:type="character" w:customStyle="1" w:styleId="PulloutquoteChar">
    <w:name w:val="Pull out quote Char"/>
    <w:basedOn w:val="DefaultParagraphFont"/>
    <w:link w:val="Pulloutquote"/>
    <w:rsid w:val="00E82061"/>
    <w:rPr>
      <w:rFonts w:ascii="Arial" w:hAnsi="Arial" w:cs="Arial"/>
      <w:b/>
      <w:noProof/>
      <w:color w:val="B5BD00"/>
      <w:sz w:val="32"/>
      <w:szCs w:val="32"/>
    </w:rPr>
  </w:style>
  <w:style w:type="character" w:customStyle="1" w:styleId="PulloutquoteauthorChar">
    <w:name w:val="Pull out quote author Char"/>
    <w:basedOn w:val="DefaultParagraphFont"/>
    <w:link w:val="Pulloutquoteauthor"/>
    <w:rsid w:val="00E82061"/>
    <w:rPr>
      <w:rFonts w:ascii="Arial" w:hAnsi="Arial" w:cs="Arial"/>
      <w:b/>
      <w:noProof/>
      <w:color w:val="B5BD00"/>
      <w:sz w:val="20"/>
      <w:szCs w:val="24"/>
      <w:lang w:eastAsia="en-AU"/>
    </w:rPr>
  </w:style>
  <w:style w:type="paragraph" w:customStyle="1" w:styleId="TitleHeading1">
    <w:name w:val="Title Heading 1"/>
    <w:basedOn w:val="Heading10"/>
    <w:link w:val="TitleHeading1Char"/>
    <w:qFormat/>
    <w:rsid w:val="00656549"/>
    <w:pPr>
      <w:spacing w:after="80"/>
      <w:ind w:firstLine="0"/>
    </w:pPr>
  </w:style>
  <w:style w:type="paragraph" w:customStyle="1" w:styleId="TitleSub-heading">
    <w:name w:val="Title Sub-heading"/>
    <w:basedOn w:val="Normal"/>
    <w:link w:val="TitleSub-headingChar"/>
    <w:qFormat/>
    <w:rsid w:val="00656549"/>
    <w:pPr>
      <w:tabs>
        <w:tab w:val="right" w:pos="6521"/>
      </w:tabs>
      <w:ind w:right="1134"/>
    </w:pPr>
    <w:rPr>
      <w:rFonts w:cs="Arial"/>
      <w:noProof/>
      <w:color w:val="007377"/>
      <w:sz w:val="30"/>
      <w:szCs w:val="30"/>
    </w:rPr>
  </w:style>
  <w:style w:type="character" w:customStyle="1" w:styleId="TitleHeading1Char">
    <w:name w:val="Title Heading 1 Char"/>
    <w:basedOn w:val="Heading1Char0"/>
    <w:link w:val="TitleHeading1"/>
    <w:rsid w:val="00656549"/>
    <w:rPr>
      <w:rFonts w:ascii="Arial" w:hAnsi="Arial" w:cs="Arial"/>
      <w:b/>
      <w:noProof/>
      <w:color w:val="007377"/>
      <w:sz w:val="64"/>
      <w:szCs w:val="64"/>
    </w:rPr>
  </w:style>
  <w:style w:type="paragraph" w:customStyle="1" w:styleId="TitleDate">
    <w:name w:val="Title Date"/>
    <w:basedOn w:val="Normal"/>
    <w:link w:val="TitleDateChar"/>
    <w:qFormat/>
    <w:rsid w:val="00656549"/>
    <w:pPr>
      <w:tabs>
        <w:tab w:val="right" w:pos="6521"/>
      </w:tabs>
      <w:ind w:right="3805"/>
    </w:pPr>
    <w:rPr>
      <w:rFonts w:cs="Arial"/>
      <w:b/>
      <w:noProof/>
      <w:color w:val="007377"/>
      <w:sz w:val="24"/>
      <w:szCs w:val="24"/>
    </w:rPr>
  </w:style>
  <w:style w:type="character" w:customStyle="1" w:styleId="TitleSub-headingChar">
    <w:name w:val="Title Sub-heading Char"/>
    <w:basedOn w:val="DefaultParagraphFont"/>
    <w:link w:val="TitleSub-heading"/>
    <w:rsid w:val="00656549"/>
    <w:rPr>
      <w:rFonts w:ascii="Arial" w:hAnsi="Arial" w:cs="Arial"/>
      <w:noProof/>
      <w:color w:val="007377"/>
      <w:sz w:val="30"/>
      <w:szCs w:val="30"/>
    </w:rPr>
  </w:style>
  <w:style w:type="paragraph" w:customStyle="1" w:styleId="Captions">
    <w:name w:val="Captions"/>
    <w:link w:val="CaptionsChar"/>
    <w:qFormat/>
    <w:rsid w:val="00AB1468"/>
    <w:rPr>
      <w:rFonts w:ascii="Arial" w:hAnsi="Arial" w:cs="Arial"/>
      <w:i/>
      <w:iCs/>
      <w:noProof/>
      <w:color w:val="000000"/>
      <w:sz w:val="20"/>
      <w:szCs w:val="20"/>
    </w:rPr>
  </w:style>
  <w:style w:type="character" w:customStyle="1" w:styleId="TitleDateChar">
    <w:name w:val="Title Date Char"/>
    <w:basedOn w:val="DefaultParagraphFont"/>
    <w:link w:val="TitleDate"/>
    <w:rsid w:val="00656549"/>
    <w:rPr>
      <w:rFonts w:ascii="Arial" w:hAnsi="Arial" w:cs="Arial"/>
      <w:b/>
      <w:noProof/>
      <w:color w:val="007377"/>
      <w:sz w:val="24"/>
      <w:szCs w:val="24"/>
    </w:rPr>
  </w:style>
  <w:style w:type="paragraph" w:customStyle="1" w:styleId="Titlereferencing">
    <w:name w:val="Title referencing"/>
    <w:basedOn w:val="Regularreferencing"/>
    <w:link w:val="TitlereferencingChar"/>
    <w:qFormat/>
    <w:rsid w:val="006C5BD5"/>
    <w:rPr>
      <w:i/>
    </w:rPr>
  </w:style>
  <w:style w:type="character" w:customStyle="1" w:styleId="CaptionsChar">
    <w:name w:val="Captions Char"/>
    <w:basedOn w:val="GreyboxChar"/>
    <w:link w:val="Captions"/>
    <w:rsid w:val="00AB1468"/>
    <w:rPr>
      <w:rFonts w:ascii="Arial" w:hAnsi="Arial" w:cs="Arial"/>
      <w:i/>
      <w:iCs/>
      <w:noProof/>
      <w:color w:val="000000"/>
      <w:sz w:val="20"/>
      <w:szCs w:val="20"/>
      <w:shd w:val="clear" w:color="auto" w:fill="DDDDDD"/>
    </w:rPr>
  </w:style>
  <w:style w:type="character" w:customStyle="1" w:styleId="TitlereferencingChar">
    <w:name w:val="Title referencing Char"/>
    <w:basedOn w:val="RegularreferencingChar"/>
    <w:link w:val="Titlereferencing"/>
    <w:rsid w:val="006C5BD5"/>
    <w:rPr>
      <w:rFonts w:ascii="Arial" w:hAnsi="Arial"/>
      <w:i/>
      <w:sz w:val="18"/>
      <w:szCs w:val="18"/>
    </w:rPr>
  </w:style>
  <w:style w:type="paragraph" w:customStyle="1" w:styleId="BulletLevel2">
    <w:name w:val="Bullet Level 2"/>
    <w:basedOn w:val="BulletLevel1"/>
    <w:link w:val="BulletLevel2Char"/>
    <w:rsid w:val="00515CED"/>
    <w:pPr>
      <w:numPr>
        <w:ilvl w:val="1"/>
      </w:numPr>
    </w:pPr>
  </w:style>
  <w:style w:type="paragraph" w:customStyle="1" w:styleId="BulletLevel3">
    <w:name w:val="Bullet Level 3"/>
    <w:basedOn w:val="BulletLevel2"/>
    <w:link w:val="BulletLevel3Char"/>
    <w:rsid w:val="00515CED"/>
    <w:pPr>
      <w:numPr>
        <w:ilvl w:val="2"/>
      </w:numPr>
    </w:pPr>
  </w:style>
  <w:style w:type="character" w:customStyle="1" w:styleId="BulletLevel2Char">
    <w:name w:val="Bullet Level 2 Char"/>
    <w:basedOn w:val="BulletLevel1Char"/>
    <w:link w:val="BulletLevel2"/>
    <w:rsid w:val="00515CED"/>
    <w:rPr>
      <w:rFonts w:ascii="Arial" w:hAnsi="Arial" w:cs="Arial"/>
      <w:color w:val="000000"/>
      <w:sz w:val="20"/>
      <w:szCs w:val="20"/>
    </w:rPr>
  </w:style>
  <w:style w:type="character" w:customStyle="1" w:styleId="BulletLevel3Char">
    <w:name w:val="Bullet Level 3 Char"/>
    <w:basedOn w:val="BulletLevel2Char"/>
    <w:link w:val="BulletLevel3"/>
    <w:rsid w:val="00515CED"/>
    <w:rPr>
      <w:rFonts w:ascii="Arial" w:hAnsi="Arial" w:cs="Arial"/>
      <w:color w:val="000000"/>
      <w:sz w:val="20"/>
      <w:szCs w:val="20"/>
    </w:rPr>
  </w:style>
  <w:style w:type="numbering" w:customStyle="1" w:styleId="BulletList">
    <w:name w:val="Bullet List"/>
    <w:uiPriority w:val="99"/>
    <w:rsid w:val="007F7F6C"/>
    <w:pPr>
      <w:numPr>
        <w:numId w:val="7"/>
      </w:numPr>
    </w:pPr>
  </w:style>
  <w:style w:type="character" w:customStyle="1" w:styleId="Heading3Char">
    <w:name w:val="Heading 3 Char"/>
    <w:aliases w:val="(H3) Char"/>
    <w:basedOn w:val="DefaultParagraphFont"/>
    <w:link w:val="Heading3"/>
    <w:uiPriority w:val="9"/>
    <w:rsid w:val="00AB699D"/>
    <w:rPr>
      <w:rFonts w:ascii="Arial" w:eastAsiaTheme="majorEastAsia" w:hAnsi="Arial" w:cstheme="majorBidi"/>
      <w:b/>
      <w:bCs/>
      <w:color w:val="007377" w:themeColor="text2"/>
      <w:sz w:val="24"/>
      <w:szCs w:val="24"/>
    </w:rPr>
  </w:style>
  <w:style w:type="character" w:customStyle="1" w:styleId="Heading4Char">
    <w:name w:val="Heading 4 Char"/>
    <w:aliases w:val="(H4) Char"/>
    <w:basedOn w:val="DefaultParagraphFont"/>
    <w:link w:val="Heading4"/>
    <w:uiPriority w:val="9"/>
    <w:rsid w:val="00563BA7"/>
    <w:rPr>
      <w:rFonts w:ascii="Arial" w:eastAsiaTheme="majorEastAsia" w:hAnsi="Arial" w:cstheme="majorBidi"/>
      <w:b/>
      <w:bCs/>
    </w:rPr>
  </w:style>
  <w:style w:type="character" w:customStyle="1" w:styleId="Heading5Char">
    <w:name w:val="Heading 5 Char"/>
    <w:aliases w:val="(H5) Char"/>
    <w:basedOn w:val="DefaultParagraphFont"/>
    <w:link w:val="Heading5"/>
    <w:uiPriority w:val="9"/>
    <w:rsid w:val="00D20483"/>
    <w:rPr>
      <w:rFonts w:ascii="Arial" w:eastAsiaTheme="majorEastAsia" w:hAnsi="Arial" w:cstheme="majorBidi"/>
      <w:b/>
      <w:bCs/>
      <w:color w:val="007377" w:themeColor="text2"/>
      <w:sz w:val="20"/>
      <w:szCs w:val="20"/>
    </w:rPr>
  </w:style>
  <w:style w:type="character" w:customStyle="1" w:styleId="Heading6Char">
    <w:name w:val="Heading 6 Char"/>
    <w:aliases w:val="(H6) Char"/>
    <w:basedOn w:val="DefaultParagraphFont"/>
    <w:link w:val="Heading6"/>
    <w:uiPriority w:val="9"/>
    <w:rsid w:val="00904B2F"/>
    <w:rPr>
      <w:rFonts w:ascii="Arial" w:eastAsiaTheme="majorEastAsia" w:hAnsi="Arial" w:cstheme="majorBidi"/>
      <w:b/>
      <w:bCs/>
      <w:color w:val="54585A"/>
      <w:sz w:val="20"/>
      <w:szCs w:val="20"/>
    </w:rPr>
  </w:style>
  <w:style w:type="paragraph" w:customStyle="1" w:styleId="Introtext">
    <w:name w:val="Intro text"/>
    <w:basedOn w:val="Normal"/>
    <w:qFormat/>
    <w:rsid w:val="00660DF1"/>
    <w:pPr>
      <w:ind w:right="227"/>
    </w:pPr>
    <w:rPr>
      <w:rFonts w:cs="Arial"/>
      <w:b/>
      <w:noProof/>
      <w:szCs w:val="20"/>
    </w:rPr>
  </w:style>
  <w:style w:type="table" w:styleId="TableGrid1">
    <w:name w:val="Table Grid 1"/>
    <w:basedOn w:val="TableNormal"/>
    <w:uiPriority w:val="99"/>
    <w:unhideWhenUsed/>
    <w:rsid w:val="0024373D"/>
    <w:pPr>
      <w:spacing w:after="0" w:line="216" w:lineRule="auto"/>
    </w:pPr>
    <w:rPr>
      <w:rFonts w:ascii="Arial" w:hAnsi="Arial"/>
      <w:sz w:val="16"/>
      <w:szCs w:val="16"/>
    </w:rPr>
    <w:tblPr>
      <w:tblStyleRowBandSize w:val="1"/>
      <w:tblStyleColBandSize w:val="1"/>
      <w:tblBorders>
        <w:top w:val="single" w:sz="8" w:space="0" w:color="007377" w:themeColor="text2"/>
        <w:bottom w:val="single" w:sz="8" w:space="0" w:color="007377" w:themeColor="text2"/>
        <w:insideH w:val="single" w:sz="8" w:space="0" w:color="007377" w:themeColor="text2"/>
      </w:tblBorders>
      <w:tblCellMar>
        <w:top w:w="108" w:type="dxa"/>
        <w:bottom w:w="108" w:type="dxa"/>
      </w:tblCellMar>
    </w:tblPr>
    <w:tcPr>
      <w:shd w:val="clear" w:color="auto" w:fill="auto"/>
    </w:tcPr>
    <w:tblStylePr w:type="firstRow">
      <w:pPr>
        <w:wordWrap/>
        <w:spacing w:beforeLines="0" w:beforeAutospacing="0" w:afterLines="0" w:afterAutospacing="0" w:line="216" w:lineRule="auto"/>
        <w:ind w:leftChars="0" w:left="0" w:rightChars="0" w:right="0" w:firstLineChars="0" w:firstLine="0"/>
        <w:jc w:val="left"/>
      </w:pPr>
      <w:rPr>
        <w:rFonts w:ascii="Arial" w:hAnsi="Arial"/>
        <w:b/>
        <w:bCs/>
        <w:i w:val="0"/>
        <w:iCs w:val="0"/>
        <w:caps w:val="0"/>
        <w:smallCaps w:val="0"/>
        <w:strike w:val="0"/>
        <w:dstrike w:val="0"/>
        <w:vanish w:val="0"/>
        <w:color w:val="FFFFFF" w:themeColor="background1"/>
        <w:sz w:val="16"/>
        <w:szCs w:val="16"/>
        <w:vertAlign w:val="baseline"/>
      </w:rPr>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006269"/>
      </w:tcPr>
    </w:tblStylePr>
    <w:tblStylePr w:type="lastRow">
      <w:rPr>
        <w:rFonts w:asciiTheme="minorHAnsi" w:hAnsiTheme="minorHAnsi"/>
        <w:b/>
        <w:bCs/>
        <w:i w:val="0"/>
        <w:iCs w:val="0"/>
        <w:sz w:val="16"/>
        <w:szCs w:val="16"/>
      </w:rPr>
    </w:tblStylePr>
    <w:tblStylePr w:type="firstCol">
      <w:rPr>
        <w:rFonts w:ascii="Arial" w:hAnsi="Arial"/>
        <w:b/>
        <w:bCs/>
        <w:color w:val="auto"/>
        <w:sz w:val="16"/>
        <w:szCs w:val="16"/>
      </w:rPr>
    </w:tblStylePr>
    <w:tblStylePr w:type="lastCol">
      <w:rPr>
        <w:i/>
        <w:iCs/>
      </w:r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D9D9D9"/>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2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style>
  <w:style w:type="table" w:styleId="TableGrid2">
    <w:name w:val="Table Grid 2"/>
    <w:basedOn w:val="TableNormal"/>
    <w:uiPriority w:val="99"/>
    <w:unhideWhenUsed/>
    <w:rsid w:val="007630D1"/>
    <w:pPr>
      <w:spacing w:after="0" w:line="216" w:lineRule="auto"/>
    </w:pPr>
    <w:rPr>
      <w:rFonts w:ascii="Arial" w:hAnsi="Arial"/>
      <w:sz w:val="16"/>
      <w:szCs w:val="16"/>
    </w:rPr>
    <w:tblPr>
      <w:tblStyleRowBandSize w:val="1"/>
      <w:tblStyleColBandSize w:val="1"/>
      <w:tblBorders>
        <w:top w:val="single" w:sz="8" w:space="0" w:color="007377" w:themeColor="text2"/>
        <w:bottom w:val="single" w:sz="8" w:space="0" w:color="007377" w:themeColor="text2"/>
        <w:insideH w:val="single" w:sz="8" w:space="0" w:color="007377" w:themeColor="text2"/>
      </w:tblBorders>
      <w:tblCellMar>
        <w:top w:w="108" w:type="dxa"/>
        <w:bottom w:w="108" w:type="dxa"/>
      </w:tblCellMar>
    </w:tblPr>
    <w:tcPr>
      <w:shd w:val="clear" w:color="auto" w:fill="auto"/>
    </w:tcPr>
    <w:tblStylePr w:type="firstRow">
      <w:pPr>
        <w:wordWrap/>
        <w:spacing w:beforeLines="0" w:beforeAutospacing="0" w:afterLines="0" w:afterAutospacing="0"/>
        <w:ind w:leftChars="0" w:left="0" w:rightChars="0" w:right="0" w:firstLineChars="0" w:firstLine="0"/>
        <w:jc w:val="center"/>
      </w:pPr>
      <w:rPr>
        <w:b/>
        <w:bCs/>
        <w:color w:val="FFFFFF" w:themeColor="background1"/>
      </w:rPr>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006269"/>
      </w:tcPr>
    </w:tblStylePr>
    <w:tblStylePr w:type="lastRow">
      <w:rPr>
        <w:b/>
        <w:bCs/>
      </w:rPr>
      <w:tblPr/>
      <w:tcPr>
        <w:tcBorders>
          <w:top w:val="single" w:sz="6" w:space="0" w:color="000000"/>
        </w:tcBorders>
      </w:tcPr>
    </w:tblStylePr>
    <w:tblStylePr w:type="firstCol">
      <w:rPr>
        <w:rFonts w:ascii="Arial" w:hAnsi="Arial"/>
        <w:b/>
        <w:bCs/>
        <w:i w:val="0"/>
        <w:iCs w:val="0"/>
        <w:color w:val="auto"/>
        <w:sz w:val="16"/>
        <w:szCs w:val="16"/>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single" w:sz="8" w:space="0" w:color="CAD6D8" w:themeColor="accent4"/>
          <w:left w:val="nil"/>
          <w:bottom w:val="single" w:sz="8" w:space="0" w:color="CAD6D8" w:themeColor="accent4"/>
          <w:right w:val="nil"/>
          <w:insideH w:val="nil"/>
          <w:insideV w:val="nil"/>
          <w:tl2br w:val="nil"/>
          <w:tr2bl w:val="nil"/>
        </w:tcBorders>
        <w:shd w:val="clear" w:color="auto" w:fill="F3F3F3"/>
      </w:tc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2Horz">
      <w:rPr>
        <w:color w:val="auto"/>
      </w:rPr>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style>
  <w:style w:type="table" w:styleId="TableGrid3">
    <w:name w:val="Table Grid 3"/>
    <w:basedOn w:val="TableGrid1"/>
    <w:uiPriority w:val="99"/>
    <w:unhideWhenUsed/>
    <w:rsid w:val="00550CFC"/>
    <w:pPr>
      <w:spacing w:line="240" w:lineRule="auto"/>
    </w:pPr>
    <w:tblPr/>
    <w:tcPr>
      <w:shd w:val="clear" w:color="auto" w:fill="auto"/>
    </w:tcPr>
    <w:tblStylePr w:type="firstRow">
      <w:pPr>
        <w:wordWrap/>
        <w:spacing w:beforeLines="0" w:beforeAutospacing="0" w:afterLines="0" w:afterAutospacing="0" w:line="216" w:lineRule="auto"/>
        <w:ind w:leftChars="0" w:left="0" w:rightChars="0" w:right="0" w:firstLineChars="0" w:firstLine="0"/>
        <w:jc w:val="center"/>
      </w:pPr>
      <w:rPr>
        <w:rFonts w:ascii="Arial" w:hAnsi="Arial"/>
        <w:b/>
        <w:bCs/>
        <w:i w:val="0"/>
        <w:iCs w:val="0"/>
        <w:caps w:val="0"/>
        <w:smallCaps w:val="0"/>
        <w:strike w:val="0"/>
        <w:dstrike w:val="0"/>
        <w:vanish w:val="0"/>
        <w:color w:val="FFFFFF" w:themeColor="background1"/>
        <w:sz w:val="16"/>
        <w:szCs w:val="16"/>
        <w:vertAlign w:val="baseline"/>
      </w:rPr>
      <w:tblPr/>
      <w:tcPr>
        <w:tcBorders>
          <w:top w:val="single" w:sz="8" w:space="0" w:color="007377" w:themeColor="text2"/>
          <w:left w:val="nil"/>
          <w:bottom w:val="single" w:sz="8" w:space="0" w:color="007377" w:themeColor="text2"/>
          <w:right w:val="nil"/>
          <w:insideH w:val="nil"/>
          <w:insideV w:val="nil"/>
          <w:tl2br w:val="nil"/>
          <w:tr2bl w:val="nil"/>
        </w:tcBorders>
        <w:shd w:val="clear" w:color="CAD6D8" w:themeColor="accent4" w:fill="006269"/>
      </w:tcPr>
    </w:tblStylePr>
    <w:tblStylePr w:type="lastRow">
      <w:rPr>
        <w:rFonts w:ascii="Arial" w:hAnsi="Arial"/>
        <w:b/>
        <w:bCs/>
        <w:i w:val="0"/>
        <w:iCs w:val="0"/>
        <w:sz w:val="16"/>
        <w:szCs w:val="16"/>
      </w:rPr>
    </w:tblStylePr>
    <w:tblStylePr w:type="firstCol">
      <w:pPr>
        <w:wordWrap/>
        <w:spacing w:line="240" w:lineRule="auto"/>
      </w:pPr>
      <w:rPr>
        <w:rFonts w:ascii="Arial" w:hAnsi="Arial"/>
        <w:b/>
        <w:bCs/>
        <w:i w:val="0"/>
        <w:iCs w:val="0"/>
        <w:color w:val="auto"/>
        <w:sz w:val="16"/>
        <w:szCs w:val="16"/>
      </w:rPr>
    </w:tblStylePr>
    <w:tblStylePr w:type="lastCol">
      <w:rPr>
        <w:b/>
        <w:bCs/>
        <w:i/>
        <w:iCs/>
      </w:r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D9D9D9"/>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style>
  <w:style w:type="table" w:styleId="TableGrid4">
    <w:name w:val="Table Grid 4"/>
    <w:basedOn w:val="TableNormal"/>
    <w:uiPriority w:val="99"/>
    <w:unhideWhenUsed/>
    <w:rsid w:val="000B2088"/>
    <w:pPr>
      <w:spacing w:after="0" w:line="240" w:lineRule="auto"/>
    </w:pPr>
    <w:rPr>
      <w:rFonts w:ascii="Arial" w:hAnsi="Arial"/>
      <w:sz w:val="16"/>
      <w:szCs w:val="16"/>
    </w:rPr>
    <w:tblPr>
      <w:tblStyleRowBandSize w:val="1"/>
      <w:tblStyleColBandSize w:val="1"/>
      <w:tblBorders>
        <w:top w:val="single" w:sz="8" w:space="0" w:color="007377" w:themeColor="text2"/>
        <w:bottom w:val="single" w:sz="8" w:space="0" w:color="007377" w:themeColor="text2"/>
        <w:insideH w:val="single" w:sz="8" w:space="0" w:color="007377" w:themeColor="text2"/>
      </w:tblBorders>
      <w:tblCellMar>
        <w:top w:w="108" w:type="dxa"/>
        <w:bottom w:w="108" w:type="dxa"/>
      </w:tblCellMar>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Arial" w:hAnsi="Arial"/>
        <w:b/>
        <w:bCs/>
        <w:i w:val="0"/>
        <w:iCs w:val="0"/>
        <w:color w:val="FFFFFF" w:themeColor="background1"/>
        <w:sz w:val="16"/>
        <w:szCs w:val="16"/>
      </w:rPr>
      <w:tblPr/>
      <w:tcPr>
        <w:tcBorders>
          <w:top w:val="single" w:sz="8" w:space="0" w:color="007377" w:themeColor="text2"/>
          <w:left w:val="nil"/>
          <w:bottom w:val="single" w:sz="8" w:space="0" w:color="007377" w:themeColor="text2"/>
          <w:right w:val="nil"/>
          <w:insideH w:val="nil"/>
          <w:insideV w:val="nil"/>
          <w:tl2br w:val="nil"/>
          <w:tr2bl w:val="nil"/>
        </w:tcBorders>
        <w:shd w:val="clear" w:color="FFFF00" w:fill="006269"/>
      </w:tcPr>
    </w:tblStylePr>
    <w:tblStylePr w:type="lastRow">
      <w:rPr>
        <w:rFonts w:ascii="Arial" w:hAnsi="Arial"/>
        <w:b/>
        <w:bCs/>
        <w:i w:val="0"/>
        <w:iCs w:val="0"/>
        <w:color w:val="auto"/>
        <w:sz w:val="16"/>
        <w:szCs w:val="16"/>
      </w:rPr>
      <w:tblPr/>
      <w:tcPr>
        <w:tcBorders>
          <w:top w:val="single" w:sz="8" w:space="0" w:color="CAD6D8" w:themeColor="accent4"/>
          <w:left w:val="nil"/>
          <w:bottom w:val="single" w:sz="8" w:space="0" w:color="CAD6D8" w:themeColor="accent4"/>
          <w:right w:val="nil"/>
          <w:insideH w:val="nil"/>
          <w:insideV w:val="nil"/>
          <w:tl2br w:val="nil"/>
          <w:tr2bl w:val="nil"/>
        </w:tcBorders>
        <w:shd w:val="clear" w:color="FFFF00" w:fill="auto"/>
      </w:tcPr>
    </w:tblStylePr>
    <w:tblStylePr w:type="lastCol">
      <w:rPr>
        <w:b/>
        <w:bCs/>
        <w:color w:val="auto"/>
      </w:rPr>
    </w:tblStylePr>
    <w:tblStylePr w:type="band1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2Vert">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auto"/>
      </w:tcPr>
    </w:tblStylePr>
    <w:tblStylePr w:type="band1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3F3F3"/>
      </w:tcPr>
    </w:tblStylePr>
    <w:tblStylePr w:type="band2Horz">
      <w:tblPr/>
      <w:tcPr>
        <w:tcBorders>
          <w:top w:val="single" w:sz="8" w:space="0" w:color="007377" w:themeColor="text2"/>
          <w:left w:val="nil"/>
          <w:bottom w:val="single" w:sz="8" w:space="0" w:color="007377" w:themeColor="text2"/>
          <w:right w:val="nil"/>
          <w:insideH w:val="nil"/>
          <w:insideV w:val="nil"/>
          <w:tl2br w:val="nil"/>
          <w:tr2bl w:val="nil"/>
        </w:tcBorders>
        <w:shd w:val="clear" w:color="auto" w:fill="FFFFFF"/>
      </w:tcPr>
    </w:tblStylePr>
  </w:style>
  <w:style w:type="paragraph" w:styleId="BodyText">
    <w:name w:val="Body Text"/>
    <w:basedOn w:val="Normal"/>
    <w:link w:val="BodyTextChar"/>
    <w:uiPriority w:val="99"/>
    <w:semiHidden/>
    <w:unhideWhenUsed/>
    <w:locked/>
    <w:rsid w:val="00786713"/>
    <w:pPr>
      <w:spacing w:after="120"/>
    </w:pPr>
  </w:style>
  <w:style w:type="character" w:customStyle="1" w:styleId="BodyTextChar">
    <w:name w:val="Body Text Char"/>
    <w:basedOn w:val="DefaultParagraphFont"/>
    <w:link w:val="BodyText"/>
    <w:uiPriority w:val="99"/>
    <w:semiHidden/>
    <w:rsid w:val="00786713"/>
    <w:rPr>
      <w:rFonts w:ascii="Arial" w:hAnsi="Arial"/>
      <w:sz w:val="20"/>
    </w:rPr>
  </w:style>
  <w:style w:type="paragraph" w:customStyle="1" w:styleId="StyleGreyboxBold">
    <w:name w:val="Style Grey box + Bold"/>
    <w:basedOn w:val="Greybox"/>
    <w:rsid w:val="00756051"/>
    <w:rPr>
      <w:b/>
      <w:bCs/>
    </w:rPr>
  </w:style>
  <w:style w:type="paragraph" w:customStyle="1" w:styleId="Default">
    <w:name w:val="Default"/>
    <w:rsid w:val="00355BE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55B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locked/>
    <w:rsid w:val="005A5D1C"/>
    <w:rPr>
      <w:sz w:val="16"/>
      <w:szCs w:val="16"/>
    </w:rPr>
  </w:style>
  <w:style w:type="paragraph" w:styleId="CommentText">
    <w:name w:val="annotation text"/>
    <w:basedOn w:val="Normal"/>
    <w:link w:val="CommentTextChar"/>
    <w:uiPriority w:val="99"/>
    <w:semiHidden/>
    <w:unhideWhenUsed/>
    <w:locked/>
    <w:rsid w:val="005A5D1C"/>
    <w:pPr>
      <w:spacing w:line="240" w:lineRule="auto"/>
    </w:pPr>
    <w:rPr>
      <w:szCs w:val="20"/>
    </w:rPr>
  </w:style>
  <w:style w:type="character" w:customStyle="1" w:styleId="CommentTextChar">
    <w:name w:val="Comment Text Char"/>
    <w:basedOn w:val="DefaultParagraphFont"/>
    <w:link w:val="CommentText"/>
    <w:uiPriority w:val="99"/>
    <w:semiHidden/>
    <w:rsid w:val="005A5D1C"/>
    <w:rPr>
      <w:rFonts w:ascii="Arial" w:hAnsi="Arial"/>
      <w:sz w:val="20"/>
      <w:szCs w:val="20"/>
    </w:rPr>
  </w:style>
  <w:style w:type="paragraph" w:styleId="CommentSubject">
    <w:name w:val="annotation subject"/>
    <w:basedOn w:val="CommentText"/>
    <w:next w:val="CommentText"/>
    <w:link w:val="CommentSubjectChar"/>
    <w:uiPriority w:val="99"/>
    <w:semiHidden/>
    <w:unhideWhenUsed/>
    <w:locked/>
    <w:rsid w:val="005A5D1C"/>
    <w:rPr>
      <w:b/>
      <w:bCs/>
    </w:rPr>
  </w:style>
  <w:style w:type="character" w:customStyle="1" w:styleId="CommentSubjectChar">
    <w:name w:val="Comment Subject Char"/>
    <w:basedOn w:val="CommentTextChar"/>
    <w:link w:val="CommentSubject"/>
    <w:uiPriority w:val="99"/>
    <w:semiHidden/>
    <w:rsid w:val="005A5D1C"/>
    <w:rPr>
      <w:rFonts w:ascii="Arial" w:hAnsi="Arial"/>
      <w:b/>
      <w:bCs/>
      <w:sz w:val="20"/>
      <w:szCs w:val="20"/>
    </w:rPr>
  </w:style>
  <w:style w:type="character" w:customStyle="1" w:styleId="displayonly">
    <w:name w:val="display_only"/>
    <w:basedOn w:val="DefaultParagraphFont"/>
    <w:rsid w:val="00D23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tsl.edu.au/deliver-ite-programs/standards-and-procedur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du.edu.au/study/bachelor-education-early-childhood-teaching-birth-12-years-wedec1-202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tthews\Documents\AITSL-templates\AITSL%20basic%20document.dotx" TargetMode="External"/></Relationships>
</file>

<file path=word/theme/theme1.xml><?xml version="1.0" encoding="utf-8"?>
<a:theme xmlns:a="http://schemas.openxmlformats.org/drawingml/2006/main" name="AIT-THEME">
  <a:themeElements>
    <a:clrScheme name="AITSL theme">
      <a:dk1>
        <a:srgbClr val="54585A"/>
      </a:dk1>
      <a:lt1>
        <a:sysClr val="window" lastClr="FFFFFF"/>
      </a:lt1>
      <a:dk2>
        <a:srgbClr val="007377"/>
      </a:dk2>
      <a:lt2>
        <a:srgbClr val="EAE9EA"/>
      </a:lt2>
      <a:accent1>
        <a:srgbClr val="C4CD22"/>
      </a:accent1>
      <a:accent2>
        <a:srgbClr val="F1F2D2"/>
      </a:accent2>
      <a:accent3>
        <a:srgbClr val="E3E5A0"/>
      </a:accent3>
      <a:accent4>
        <a:srgbClr val="CAD6D8"/>
      </a:accent4>
      <a:accent5>
        <a:srgbClr val="93B0B3"/>
      </a:accent5>
      <a:accent6>
        <a:srgbClr val="5B9094"/>
      </a:accent6>
      <a:hlink>
        <a:srgbClr val="C4CD22"/>
      </a:hlink>
      <a:folHlink>
        <a:srgbClr val="A19FA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397B-B18B-4D16-AB15-43BA6FD5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AITSL basic document.dotx</Template>
  <TotalTime>118</TotalTime>
  <Pages>4</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Matthews</dc:creator>
  <cp:keywords>v2</cp:keywords>
  <cp:lastModifiedBy>Mek Venes</cp:lastModifiedBy>
  <cp:revision>9</cp:revision>
  <cp:lastPrinted>2019-10-03T05:08:00Z</cp:lastPrinted>
  <dcterms:created xsi:type="dcterms:W3CDTF">2020-05-22T01:08:00Z</dcterms:created>
  <dcterms:modified xsi:type="dcterms:W3CDTF">2020-05-25T23:11:00Z</dcterms:modified>
</cp:coreProperties>
</file>